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Aptos Display" w:hAnsi="Aptos Display"/>
          <w:b/>
          <w:color w:val="1F4E79"/>
          <w:sz w:val="60"/>
        </w:rPr>
        <w:t>DRIFTER AI OS v1.0</w:t>
      </w:r>
    </w:p>
    <w:p>
      <w:pPr>
        <w:jc w:val="center"/>
      </w:pPr>
      <w:r>
        <w:rPr>
          <w:rFonts w:ascii="Aptos Display" w:hAnsi="Aptos Display"/>
          <w:b/>
          <w:sz w:val="36"/>
        </w:rPr>
        <w:t>Pilnas architektūros ir įgyvendinimo planas</w:t>
      </w:r>
    </w:p>
    <w:p>
      <w:pPr>
        <w:jc w:val="center"/>
      </w:pPr>
      <w:r>
        <w:rPr>
          <w:color w:val="595959"/>
          <w:sz w:val="24"/>
        </w:rPr>
        <w:t>Asmeninė, kelių modelių, palaipsniui autonomiška AI operacinė sistema</w:t>
      </w:r>
    </w:p>
    <w:p>
      <w:r>
        <w:br/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40"/>
        <w:gridCol w:w="5040"/>
      </w:tblGrid>
      <w:tr>
        <w:tc>
          <w:tcPr>
            <w:tcW w:type="dxa" w:w="3168"/>
            <w:vAlign w:val="center"/>
            <w:shd w:fill="1F4E79"/>
          </w:tcPr>
          <w:p>
            <w:r/>
            <w:r>
              <w:rPr>
                <w:rFonts w:ascii="Aptos" w:hAnsi="Aptos"/>
                <w:b/>
                <w:color w:val="FFFFFF"/>
                <w:sz w:val="18"/>
              </w:rPr>
              <w:t>Dokumento paskirtis</w:t>
            </w:r>
          </w:p>
        </w:tc>
        <w:tc>
          <w:tcPr>
            <w:tcW w:type="dxa" w:w="6336"/>
            <w:vAlign w:val="center"/>
            <w:shd w:fill="1F4E79"/>
          </w:tcPr>
          <w:p>
            <w:r/>
            <w:r>
              <w:rPr>
                <w:rFonts w:ascii="Aptos" w:hAnsi="Aptos"/>
                <w:b/>
                <w:color w:val="FFFFFF"/>
                <w:sz w:val="18"/>
              </w:rPr>
              <w:t>Reikšmė</w:t>
            </w:r>
          </w:p>
        </w:tc>
      </w:tr>
      <w:tr>
        <w:tc>
          <w:tcPr>
            <w:tcW w:type="dxa" w:w="3168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Versija</w:t>
            </w:r>
          </w:p>
        </w:tc>
        <w:tc>
          <w:tcPr>
            <w:tcW w:type="dxa" w:w="6336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1.0 – architektūros ir MVP planas</w:t>
            </w:r>
          </w:p>
        </w:tc>
      </w:tr>
      <w:tr>
        <w:tc>
          <w:tcPr>
            <w:tcW w:type="dxa" w:w="3168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Data</w:t>
            </w:r>
          </w:p>
        </w:tc>
        <w:tc>
          <w:tcPr>
            <w:tcW w:type="dxa" w:w="6336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2026 m. rugpjūčio 1 d.</w:t>
            </w:r>
          </w:p>
        </w:tc>
      </w:tr>
      <w:tr>
        <w:tc>
          <w:tcPr>
            <w:tcW w:type="dxa" w:w="3168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Tikslinis naudotojas</w:t>
            </w:r>
          </w:p>
        </w:tc>
        <w:tc>
          <w:tcPr>
            <w:tcW w:type="dxa" w:w="6336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Vienas savininkas, keli kintantys workspace, Windows PC, VPS ir Android</w:t>
            </w:r>
          </w:p>
        </w:tc>
      </w:tr>
      <w:tr>
        <w:tc>
          <w:tcPr>
            <w:tcW w:type="dxa" w:w="3168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Pagrindinis principas</w:t>
            </w:r>
          </w:p>
        </w:tc>
        <w:tc>
          <w:tcPr>
            <w:tcW w:type="dxa" w:w="6336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Planų kvotos pirmiausia; API tik tada, kai būtina patikimam foniniam darbui</w:t>
            </w:r>
          </w:p>
        </w:tc>
      </w:tr>
    </w:tbl>
    <w:p/>
    <w:p>
      <w:pPr>
        <w:pStyle w:val="Callout"/>
        <w:ind w:left="360" w:right="360"/>
      </w:pPr>
      <w:r>
        <w:t>Šis dokumentas yra projektinis žemėlapis, o ne pažadas, kad visi trečiųjų šalių planai, kvotos ar prisijungimo būdai išliks nepakitę. Tiekėjų produktai ir taisyklės gali keistis, todėl modelių prieigos sluoksnis projektuojamas kaip keičiamas adapteris.</w:t>
      </w:r>
    </w:p>
    <w:p>
      <w:r>
        <w:br w:type="page"/>
      </w:r>
    </w:p>
    <w:p>
      <w:pPr>
        <w:pStyle w:val="Heading1"/>
      </w:pPr>
      <w:r>
        <w:t>1. Vykdomoji santrauka</w:t>
      </w:r>
    </w:p>
    <w:p>
      <w:r>
        <w:t>Drifter AI OS nėra n8n projektas ir nėra vieno LLM tiekėjo „apvalkalas“. Tai tavo valdoma sistema, kuri saugo taisykles, atmintį, workspace, misijas, auditą ir autonomijos lygius, o ChatGPT Codex, Claude Code, Gemini CLI ir būsimi modeliai yra keičiami vykdymo varikliai.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40"/>
        <w:gridCol w:w="5040"/>
      </w:tblGrid>
      <w:tr>
        <w:tc>
          <w:tcPr>
            <w:tcW w:type="dxa" w:w="3168"/>
            <w:vAlign w:val="center"/>
            <w:shd w:fill="1F4E79"/>
          </w:tcPr>
          <w:p>
            <w:r/>
            <w:r>
              <w:rPr>
                <w:rFonts w:ascii="Aptos" w:hAnsi="Aptos"/>
                <w:b/>
                <w:color w:val="FFFFFF"/>
                <w:sz w:val="18"/>
              </w:rPr>
              <w:t>Klausimas</w:t>
            </w:r>
          </w:p>
        </w:tc>
        <w:tc>
          <w:tcPr>
            <w:tcW w:type="dxa" w:w="6336"/>
            <w:vAlign w:val="center"/>
            <w:shd w:fill="1F4E79"/>
          </w:tcPr>
          <w:p>
            <w:r/>
            <w:r>
              <w:rPr>
                <w:rFonts w:ascii="Aptos" w:hAnsi="Aptos"/>
                <w:b/>
                <w:color w:val="FFFFFF"/>
                <w:sz w:val="18"/>
              </w:rPr>
              <w:t>Rekomendacija</w:t>
            </w:r>
          </w:p>
        </w:tc>
      </w:tr>
      <w:tr>
        <w:tc>
          <w:tcPr>
            <w:tcW w:type="dxa" w:w="3168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Nuo ko pradėti?</w:t>
            </w:r>
          </w:p>
        </w:tc>
        <w:tc>
          <w:tcPr>
            <w:tcW w:type="dxa" w:w="6336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Nuo vienos Git saugyklos ir Codex arba Claude Code terminalinio vedlio Windows kompiuteryje.</w:t>
            </w:r>
          </w:p>
        </w:tc>
      </w:tr>
      <w:tr>
        <w:tc>
          <w:tcPr>
            <w:tcW w:type="dxa" w:w="3168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Kas bus pagrindinis portalas?</w:t>
            </w:r>
          </w:p>
        </w:tc>
        <w:tc>
          <w:tcPr>
            <w:tcW w:type="dxa" w:w="6336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Drifter Control Center – paprasta lokali/PWA valdymo aplikacija, kurią agentai padės sukurti etapais.</w:t>
            </w:r>
          </w:p>
        </w:tc>
      </w:tr>
      <w:tr>
        <w:tc>
          <w:tcPr>
            <w:tcW w:type="dxa" w:w="3168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Ar reikalingas n8n?</w:t>
            </w:r>
          </w:p>
        </w:tc>
        <w:tc>
          <w:tcPr>
            <w:tcW w:type="dxa" w:w="6336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Tik kaip pasirenkamas jungčių ir rutininių workflow įrankis, ne kaip sistemos centras.</w:t>
            </w:r>
          </w:p>
        </w:tc>
      </w:tr>
      <w:tr>
        <w:tc>
          <w:tcPr>
            <w:tcW w:type="dxa" w:w="3168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Ar galima naudoti planų kvotas?</w:t>
            </w:r>
          </w:p>
        </w:tc>
        <w:tc>
          <w:tcPr>
            <w:tcW w:type="dxa" w:w="6336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Taip, oficialiuose tiekėjų produktuose, pvz., Codex CLI/desktop ir Claude Code. Tačiau jų negalima laikyti universalia, garantuota API pakaitalo sąsaja.</w:t>
            </w:r>
          </w:p>
        </w:tc>
      </w:tr>
      <w:tr>
        <w:tc>
          <w:tcPr>
            <w:tcW w:type="dxa" w:w="3168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Kada reikės API?</w:t>
            </w:r>
          </w:p>
        </w:tc>
        <w:tc>
          <w:tcPr>
            <w:tcW w:type="dxa" w:w="6336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Kai užduotis privalo veikti be aktyvios vartotojo sesijos, pagal garantuotą grafiką, su struktūrizuotu SLA arba kai oficiali CLI nepalaiko scenarijaus.</w:t>
            </w:r>
          </w:p>
        </w:tc>
      </w:tr>
      <w:tr>
        <w:tc>
          <w:tcPr>
            <w:tcW w:type="dxa" w:w="3168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Kiek truks?</w:t>
            </w:r>
          </w:p>
        </w:tc>
        <w:tc>
          <w:tcPr>
            <w:tcW w:type="dxa" w:w="6336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Naudingas MVP: 4–6 savaitės. Patikima v1.0: 12–20 savaičių. Brandesnė sistema: 6–12 mėnesių nuolatinio tobulinimo.</w:t>
            </w:r>
          </w:p>
        </w:tc>
      </w:tr>
    </w:tbl>
    <w:p/>
    <w:p>
      <w:pPr>
        <w:pStyle w:val="Callout"/>
        <w:ind w:left="360" w:right="360"/>
      </w:pPr>
      <w:r>
        <w:t>Realistiškiausia strategija: agentai padeda tau kurti pačią sistemą. Tu priimi architektūrinius ir rizikos sprendimus; Codex, Claude Code ir Gemini CLI rašo kodą, testus, dokumentaciją bei diegimo skriptus.</w:t>
      </w:r>
    </w:p>
    <w:p>
      <w:pPr>
        <w:pStyle w:val="Heading1"/>
      </w:pPr>
      <w:r>
        <w:t>2. Sistemos vizija ir ribos</w:t>
      </w:r>
    </w:p>
    <w:p>
      <w:pPr>
        <w:pStyle w:val="Heading2"/>
      </w:pPr>
      <w:r>
        <w:t>2.1. Ką sistema turi daryti</w:t>
      </w:r>
    </w:p>
    <w:p>
      <w:pPr>
        <w:pStyle w:val="ListBullet"/>
      </w:pPr>
      <w:r>
        <w:t>Vesti tave per sistemos kūrimą ir kasdienį naudojimą paprasta kalba.</w:t>
      </w:r>
    </w:p>
    <w:p>
      <w:pPr>
        <w:pStyle w:val="ListBullet"/>
      </w:pPr>
      <w:r>
        <w:t>Priimti misijas, sudaryti planą, deleguoti darbus, tikrinti rezultatus ir pateikti suvestinę.</w:t>
      </w:r>
    </w:p>
    <w:p>
      <w:pPr>
        <w:pStyle w:val="ListBullet"/>
      </w:pPr>
      <w:r>
        <w:t>Naudoti TOP tiekėjų modelius per oficialius terminalinius ar darbalaukio agentus, kai tai įmanoma pagal planą.</w:t>
      </w:r>
    </w:p>
    <w:p>
      <w:pPr>
        <w:pStyle w:val="ListBullet"/>
      </w:pPr>
      <w:r>
        <w:t>Palaikyti kelis nepriklausomus workspace, kuriuos galima sukurti, archyvuoti ar pašalinti.</w:t>
      </w:r>
    </w:p>
    <w:p>
      <w:pPr>
        <w:pStyle w:val="ListBullet"/>
      </w:pPr>
      <w:r>
        <w:t>Laikyti taisykles, įgūdžius ir testus nepriklausomai nuo konkretaus modelio.</w:t>
      </w:r>
    </w:p>
    <w:p>
      <w:pPr>
        <w:pStyle w:val="ListBullet"/>
      </w:pPr>
      <w:r>
        <w:t>Dirbti autonomiškai tik suteiktoje misijoje, pagal biudžetą, laiką, leidimus ir stabdymo sąlygas.</w:t>
      </w:r>
    </w:p>
    <w:p>
      <w:pPr>
        <w:pStyle w:val="ListBullet"/>
      </w:pPr>
      <w:r>
        <w:t>Matuoti savo klaidas ir teikti patobulinimų pasiūlymus, bet ne savarankiškai keisti konstituciją ar teises.</w:t>
      </w:r>
    </w:p>
    <w:p>
      <w:pPr>
        <w:pStyle w:val="Heading2"/>
      </w:pPr>
      <w:r>
        <w:t>2.2. Ko v1.0 sąmoningai nedarys</w:t>
      </w:r>
    </w:p>
    <w:p>
      <w:pPr>
        <w:pStyle w:val="ListBullet"/>
      </w:pPr>
      <w:r>
        <w:t>Nebus nekontroliuojamas „superagentas“, turintis visų paskyrų slaptažodžius.</w:t>
      </w:r>
    </w:p>
    <w:p>
      <w:pPr>
        <w:pStyle w:val="ListBullet"/>
      </w:pPr>
      <w:r>
        <w:t>Nebus kuriama priklausomybė nuo neoficialaus naršyklės sesijų automatizavimo ar kvotų apėjimo.</w:t>
      </w:r>
    </w:p>
    <w:p>
      <w:pPr>
        <w:pStyle w:val="ListBullet"/>
      </w:pPr>
      <w:r>
        <w:t>Nebus automatiškai perkamos paslaugos, siunčiami masiniai laiškai ar atliekami finansiniai veiksmai.</w:t>
      </w:r>
    </w:p>
    <w:p>
      <w:pPr>
        <w:pStyle w:val="ListBullet"/>
      </w:pPr>
      <w:r>
        <w:t>Nebus iš karto diegiama Kubernetes, sudėtinga mikropaslaugų architektūra ar dešimtys agentų.</w:t>
      </w:r>
    </w:p>
    <w:p>
      <w:pPr>
        <w:pStyle w:val="Heading1"/>
      </w:pPr>
      <w:r>
        <w:t>3. Tikslinė architektūra</w:t>
      </w:r>
    </w:p>
    <w:p>
      <w:pPr>
        <w:pStyle w:val="CodeBlock"/>
        <w:spacing w:after="40"/>
        <w:ind w:left="360"/>
      </w:pPr>
      <w:r>
        <w:t>Tu (Windows / Android)</w:t>
        <w:br/>
        <w:t xml:space="preserve">        |</w:t>
        <w:br/>
        <w:t xml:space="preserve">        v</w:t>
        <w:br/>
        <w:t>Drifter Control Center (PWA + vietinis portalas)</w:t>
        <w:br/>
        <w:t xml:space="preserve">        |</w:t>
        <w:br/>
        <w:t xml:space="preserve">        v</w:t>
        <w:br/>
        <w:t>Mission &amp; Policy Core</w:t>
        <w:br/>
        <w:t xml:space="preserve">  |        |        |</w:t>
        <w:br/>
        <w:t xml:space="preserve">  v        v        v</w:t>
        <w:br/>
        <w:t>Workspace Memory  Audit  Approval Queue</w:t>
        <w:br/>
        <w:t xml:space="preserve">        |</w:t>
        <w:br/>
        <w:t xml:space="preserve">        v</w:t>
        <w:br/>
        <w:t>Model Adapter Layer</w:t>
        <w:br/>
        <w:t xml:space="preserve">  |          |           |</w:t>
        <w:br/>
        <w:t>Codex     Claude Code   Gemini CLI</w:t>
        <w:br/>
        <w:t xml:space="preserve">        |</w:t>
        <w:br/>
        <w:t xml:space="preserve">        v</w:t>
        <w:br/>
        <w:t>Tool Gateway -&gt; Git / failai / el. paštas / naršyklė / n8n / VPS / kiti MCP įrankiai</w:t>
      </w:r>
    </w:p>
    <w:p>
      <w:pPr>
        <w:pStyle w:val="Heading2"/>
      </w:pPr>
      <w:r>
        <w:t>3.1. Pagrindiniai komponentai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360"/>
        <w:gridCol w:w="3360"/>
        <w:gridCol w:w="3360"/>
      </w:tblGrid>
      <w:tr>
        <w:tc>
          <w:tcPr>
            <w:tcW w:type="dxa" w:w="1800"/>
            <w:vAlign w:val="center"/>
            <w:shd w:fill="1F4E79"/>
          </w:tcPr>
          <w:p>
            <w:r/>
            <w:r>
              <w:rPr>
                <w:rFonts w:ascii="Aptos" w:hAnsi="Aptos"/>
                <w:b/>
                <w:color w:val="FFFFFF"/>
                <w:sz w:val="18"/>
              </w:rPr>
              <w:t>Komponentas</w:t>
            </w:r>
          </w:p>
        </w:tc>
        <w:tc>
          <w:tcPr>
            <w:tcW w:type="dxa" w:w="3384"/>
            <w:vAlign w:val="center"/>
            <w:shd w:fill="1F4E79"/>
          </w:tcPr>
          <w:p>
            <w:r/>
            <w:r>
              <w:rPr>
                <w:rFonts w:ascii="Aptos" w:hAnsi="Aptos"/>
                <w:b/>
                <w:color w:val="FFFFFF"/>
                <w:sz w:val="18"/>
              </w:rPr>
              <w:t>Atsakomybė</w:t>
            </w:r>
          </w:p>
        </w:tc>
        <w:tc>
          <w:tcPr>
            <w:tcW w:type="dxa" w:w="4320"/>
            <w:vAlign w:val="center"/>
            <w:shd w:fill="1F4E79"/>
          </w:tcPr>
          <w:p>
            <w:r/>
            <w:r>
              <w:rPr>
                <w:rFonts w:ascii="Aptos" w:hAnsi="Aptos"/>
                <w:b/>
                <w:color w:val="FFFFFF"/>
                <w:sz w:val="18"/>
              </w:rPr>
              <w:t>V1.0 realizacija</w:t>
            </w:r>
          </w:p>
        </w:tc>
      </w:tr>
      <w:tr>
        <w:tc>
          <w:tcPr>
            <w:tcW w:type="dxa" w:w="1800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Control Center</w:t>
            </w:r>
          </w:p>
        </w:tc>
        <w:tc>
          <w:tcPr>
            <w:tcW w:type="dxa" w:w="3384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Pokalbis, misijos, patvirtinimai, būsena, STOP</w:t>
            </w:r>
          </w:p>
        </w:tc>
        <w:tc>
          <w:tcPr>
            <w:tcW w:type="dxa" w:w="4320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Paprasta web/PWA aplikacija, sukurta agentų pagalba</w:t>
            </w:r>
          </w:p>
        </w:tc>
      </w:tr>
      <w:tr>
        <w:tc>
          <w:tcPr>
            <w:tcW w:type="dxa" w:w="1800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Mission Core</w:t>
            </w:r>
          </w:p>
        </w:tc>
        <w:tc>
          <w:tcPr>
            <w:tcW w:type="dxa" w:w="3384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Misijų būsena, žingsniai, terminai, ribos</w:t>
            </w:r>
          </w:p>
        </w:tc>
        <w:tc>
          <w:tcPr>
            <w:tcW w:type="dxa" w:w="4320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Python + FastAPI arba TypeScript; pradžiai Python</w:t>
            </w:r>
          </w:p>
        </w:tc>
      </w:tr>
      <w:tr>
        <w:tc>
          <w:tcPr>
            <w:tcW w:type="dxa" w:w="1800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Policy Engine</w:t>
            </w:r>
          </w:p>
        </w:tc>
        <w:tc>
          <w:tcPr>
            <w:tcW w:type="dxa" w:w="3384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Leidimai, rizika, patvirtinimai</w:t>
            </w:r>
          </w:p>
        </w:tc>
        <w:tc>
          <w:tcPr>
            <w:tcW w:type="dxa" w:w="4320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YAML taisyklės + deterministinis kodas + testai</w:t>
            </w:r>
          </w:p>
        </w:tc>
      </w:tr>
      <w:tr>
        <w:tc>
          <w:tcPr>
            <w:tcW w:type="dxa" w:w="1800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Workspace Registry</w:t>
            </w:r>
          </w:p>
        </w:tc>
        <w:tc>
          <w:tcPr>
            <w:tcW w:type="dxa" w:w="3384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Atskirtos veiklos sritys</w:t>
            </w:r>
          </w:p>
        </w:tc>
        <w:tc>
          <w:tcPr>
            <w:tcW w:type="dxa" w:w="4320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Atskiri katalogai ir DB tenant_id</w:t>
            </w:r>
          </w:p>
        </w:tc>
      </w:tr>
      <w:tr>
        <w:tc>
          <w:tcPr>
            <w:tcW w:type="dxa" w:w="1800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Model Adapters</w:t>
            </w:r>
          </w:p>
        </w:tc>
        <w:tc>
          <w:tcPr>
            <w:tcW w:type="dxa" w:w="3384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Codex, Claude Code, Gemini CLI paleidimas</w:t>
            </w:r>
          </w:p>
        </w:tc>
        <w:tc>
          <w:tcPr>
            <w:tcW w:type="dxa" w:w="4320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Oficialių CLI procesų adapteriai; pradžioje žmogaus valdomi seansai</w:t>
            </w:r>
          </w:p>
        </w:tc>
      </w:tr>
      <w:tr>
        <w:tc>
          <w:tcPr>
            <w:tcW w:type="dxa" w:w="1800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Tool Gateway</w:t>
            </w:r>
          </w:p>
        </w:tc>
        <w:tc>
          <w:tcPr>
            <w:tcW w:type="dxa" w:w="3384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Vienoda įrankių sąsaja</w:t>
            </w:r>
          </w:p>
        </w:tc>
        <w:tc>
          <w:tcPr>
            <w:tcW w:type="dxa" w:w="4320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MCP/OpenAPI/funkcijos, minimalios teisės</w:t>
            </w:r>
          </w:p>
        </w:tc>
      </w:tr>
      <w:tr>
        <w:tc>
          <w:tcPr>
            <w:tcW w:type="dxa" w:w="1800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Memory</w:t>
            </w:r>
          </w:p>
        </w:tc>
        <w:tc>
          <w:tcPr>
            <w:tcW w:type="dxa" w:w="3384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Faktai, sprendimai, veiklos istorija</w:t>
            </w:r>
          </w:p>
        </w:tc>
        <w:tc>
          <w:tcPr>
            <w:tcW w:type="dxa" w:w="4320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Markdown + SQLite/PostgreSQL; vektoriai tik atsiradus realiam poreikiui</w:t>
            </w:r>
          </w:p>
        </w:tc>
      </w:tr>
      <w:tr>
        <w:tc>
          <w:tcPr>
            <w:tcW w:type="dxa" w:w="1800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Audit</w:t>
            </w:r>
          </w:p>
        </w:tc>
        <w:tc>
          <w:tcPr>
            <w:tcW w:type="dxa" w:w="3384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Kas, kada ir kodėl įvyko</w:t>
            </w:r>
          </w:p>
        </w:tc>
        <w:tc>
          <w:tcPr>
            <w:tcW w:type="dxa" w:w="4320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JSONL + DB, nekintami įrašai</w:t>
            </w:r>
          </w:p>
        </w:tc>
      </w:tr>
      <w:tr>
        <w:tc>
          <w:tcPr>
            <w:tcW w:type="dxa" w:w="1800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Scheduler</w:t>
            </w:r>
          </w:p>
        </w:tc>
        <w:tc>
          <w:tcPr>
            <w:tcW w:type="dxa" w:w="3384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Ilgesni ir periodiniai darbai</w:t>
            </w:r>
          </w:p>
        </w:tc>
        <w:tc>
          <w:tcPr>
            <w:tcW w:type="dxa" w:w="4320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Windows Task Scheduler pradžioje; VPS cron/systemd vėliau</w:t>
            </w:r>
          </w:p>
        </w:tc>
      </w:tr>
      <w:tr>
        <w:tc>
          <w:tcPr>
            <w:tcW w:type="dxa" w:w="1800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n8n adapteris</w:t>
            </w:r>
          </w:p>
        </w:tc>
        <w:tc>
          <w:tcPr>
            <w:tcW w:type="dxa" w:w="3384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Pasirenkamos integracijos</w:t>
            </w:r>
          </w:p>
        </w:tc>
        <w:tc>
          <w:tcPr>
            <w:tcW w:type="dxa" w:w="4320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Diegiamas tik kai sutaupo daugiau darbo nei sukuria sudėtingumo</w:t>
            </w:r>
          </w:p>
        </w:tc>
      </w:tr>
    </w:tbl>
    <w:p/>
    <w:p>
      <w:pPr>
        <w:pStyle w:val="Heading1"/>
      </w:pPr>
      <w:r>
        <w:t>4. Modelių ir planų strategija</w:t>
      </w:r>
    </w:p>
    <w:p>
      <w:r>
        <w:t>Planų kvotomis galima teisėtai ir praktiškai naudotis per oficialius tiekėjų agentinius produktus. 2026 m. Codex yra prieinamas per ChatGPT paskyrą terminale, IDE, darbalaukio ir debesijos aplinkose; Claude Code palaiko Claude Pro/Max ir kitus planus; Gemini CLI yra oficialus atvirojo kodo terminalinis agentas su Google autentifikacija. Vis dėlto kvotos, palaikomos funkcijos ir automatikos ribos yra tiekėjo kontroliuojamos ir gali keistis.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520"/>
        <w:gridCol w:w="2520"/>
        <w:gridCol w:w="2520"/>
        <w:gridCol w:w="2520"/>
      </w:tblGrid>
      <w:tr>
        <w:tc>
          <w:tcPr>
            <w:tcW w:type="dxa" w:w="1872"/>
            <w:vAlign w:val="center"/>
            <w:shd w:fill="1F4E79"/>
          </w:tcPr>
          <w:p>
            <w:r/>
            <w:r>
              <w:rPr>
                <w:rFonts w:ascii="Aptos" w:hAnsi="Aptos"/>
                <w:b/>
                <w:color w:val="FFFFFF"/>
                <w:sz w:val="18"/>
              </w:rPr>
              <w:t>Variklis</w:t>
            </w:r>
          </w:p>
        </w:tc>
        <w:tc>
          <w:tcPr>
            <w:tcW w:type="dxa" w:w="3312"/>
            <w:vAlign w:val="center"/>
            <w:shd w:fill="1F4E79"/>
          </w:tcPr>
          <w:p>
            <w:r/>
            <w:r>
              <w:rPr>
                <w:rFonts w:ascii="Aptos" w:hAnsi="Aptos"/>
                <w:b/>
                <w:color w:val="FFFFFF"/>
                <w:sz w:val="18"/>
              </w:rPr>
              <w:t>Pagrindinė rolė</w:t>
            </w:r>
          </w:p>
        </w:tc>
        <w:tc>
          <w:tcPr>
            <w:tcW w:type="dxa" w:w="1584"/>
            <w:vAlign w:val="center"/>
            <w:shd w:fill="1F4E79"/>
          </w:tcPr>
          <w:p>
            <w:r/>
            <w:r>
              <w:rPr>
                <w:rFonts w:ascii="Aptos" w:hAnsi="Aptos"/>
                <w:b/>
                <w:color w:val="FFFFFF"/>
                <w:sz w:val="18"/>
              </w:rPr>
              <w:t>Pradinis prioritetas</w:t>
            </w:r>
          </w:p>
        </w:tc>
        <w:tc>
          <w:tcPr>
            <w:tcW w:type="dxa" w:w="2880"/>
            <w:vAlign w:val="center"/>
            <w:shd w:fill="1F4E79"/>
          </w:tcPr>
          <w:p>
            <w:r/>
            <w:r>
              <w:rPr>
                <w:rFonts w:ascii="Aptos" w:hAnsi="Aptos"/>
                <w:b/>
                <w:color w:val="FFFFFF"/>
                <w:sz w:val="18"/>
              </w:rPr>
              <w:t>Pastaba</w:t>
            </w:r>
          </w:p>
        </w:tc>
      </w:tr>
      <w:tr>
        <w:tc>
          <w:tcPr>
            <w:tcW w:type="dxa" w:w="1872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ChatGPT Codex</w:t>
            </w:r>
          </w:p>
        </w:tc>
        <w:tc>
          <w:tcPr>
            <w:tcW w:type="dxa" w:w="3312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Pagrindinis sistemos kūrėjas ir kodų bazės prižiūrėtojas</w:t>
            </w:r>
          </w:p>
        </w:tc>
        <w:tc>
          <w:tcPr>
            <w:tcW w:type="dxa" w:w="1584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1</w:t>
            </w:r>
          </w:p>
        </w:tc>
        <w:tc>
          <w:tcPr>
            <w:tcW w:type="dxa" w:w="2880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Stiprus kelių agentų, repo, terminalo ir automatizacijų režimas; Windows aplikacija prieinama.</w:t>
            </w:r>
          </w:p>
        </w:tc>
      </w:tr>
      <w:tr>
        <w:tc>
          <w:tcPr>
            <w:tcW w:type="dxa" w:w="1872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Claude Code</w:t>
            </w:r>
          </w:p>
        </w:tc>
        <w:tc>
          <w:tcPr>
            <w:tcW w:type="dxa" w:w="3312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Architektūros kritikas, ilgo konteksto darbai, kodo peržiūra</w:t>
            </w:r>
          </w:p>
        </w:tc>
        <w:tc>
          <w:tcPr>
            <w:tcW w:type="dxa" w:w="1584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2</w:t>
            </w:r>
          </w:p>
        </w:tc>
        <w:tc>
          <w:tcPr>
            <w:tcW w:type="dxa" w:w="2880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Naudojamas kaip nepriklausomas vertintojas ir alternatyvus vykdytojas.</w:t>
            </w:r>
          </w:p>
        </w:tc>
      </w:tr>
      <w:tr>
        <w:tc>
          <w:tcPr>
            <w:tcW w:type="dxa" w:w="1872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Gemini CLI</w:t>
            </w:r>
          </w:p>
        </w:tc>
        <w:tc>
          <w:tcPr>
            <w:tcW w:type="dxa" w:w="3312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Trečias nepriklausomas modelis, MCP ir Google ekosistemos darbai</w:t>
            </w:r>
          </w:p>
        </w:tc>
        <w:tc>
          <w:tcPr>
            <w:tcW w:type="dxa" w:w="1584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3</w:t>
            </w:r>
          </w:p>
        </w:tc>
        <w:tc>
          <w:tcPr>
            <w:tcW w:type="dxa" w:w="2880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Atvirojo kodo CLI; naudinga kaip papildomas tiekėjas ir testavimo balsas.</w:t>
            </w:r>
          </w:p>
        </w:tc>
      </w:tr>
      <w:tr>
        <w:tc>
          <w:tcPr>
            <w:tcW w:type="dxa" w:w="1872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API</w:t>
            </w:r>
          </w:p>
        </w:tc>
        <w:tc>
          <w:tcPr>
            <w:tcW w:type="dxa" w:w="3312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Tik fonui, garantuotam integravimui ar struktūrizuotam darbui</w:t>
            </w:r>
          </w:p>
        </w:tc>
        <w:tc>
          <w:tcPr>
            <w:tcW w:type="dxa" w:w="1584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4</w:t>
            </w:r>
          </w:p>
        </w:tc>
        <w:tc>
          <w:tcPr>
            <w:tcW w:type="dxa" w:w="2880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Įjungiama konkrečiai misijai su išlaidų limitu.</w:t>
            </w:r>
          </w:p>
        </w:tc>
      </w:tr>
    </w:tbl>
    <w:p/>
    <w:p>
      <w:pPr>
        <w:pStyle w:val="Heading2"/>
      </w:pPr>
      <w:r>
        <w:t>4.1. Kelių paskyrų taisyklė</w:t>
      </w:r>
    </w:p>
    <w:p>
      <w:r>
        <w:t>Sistema gali techniškai turėti kelis oficialius profilius, tačiau jie turi būti naudojami pagal tiekėjų taisykles: atskiriems žmonėms, organizacijoms, workspace ar teisėtai įsigytai papildomai talpai. Drifter AI OS neturi automatiškai kurti paskyrų, dalintis prisijungimais ar maskuoti naudojimą tam, kad apeitų vienos paskyros ribas.</w:t>
      </w:r>
    </w:p>
    <w:p>
      <w:pPr>
        <w:pStyle w:val="ListBullet"/>
      </w:pPr>
      <w:r>
        <w:t>Kiekviena paskyra registruojama kaip „Model Capacity Profile“ su savininku, tiekėju, workspace leidimais ir galiojimo būsena.</w:t>
      </w:r>
    </w:p>
    <w:p>
      <w:pPr>
        <w:pStyle w:val="ListBullet"/>
      </w:pPr>
      <w:r>
        <w:t>Prisijungimo slaptažodis nėra perduodamas agentui; naudojamas oficialus CLI prisijungimas arba OS saugykla.</w:t>
      </w:r>
    </w:p>
    <w:p>
      <w:pPr>
        <w:pStyle w:val="ListBullet"/>
      </w:pPr>
      <w:r>
        <w:t>Pasibaigus kvotai sistema gali pasiūlyti teisėtą alternatyvą: kitą tiekėją, kitą organizacijos profilį, palaukti atsinaujinimo arba patvirtinti API biudžetą.</w:t>
      </w:r>
    </w:p>
    <w:p>
      <w:pPr>
        <w:pStyle w:val="ListBullet"/>
      </w:pPr>
      <w:r>
        <w:t>Automatinis persijungimas leidžiamas tik tada, kai oficialūs įrankiai ir naudojimo sąlygos tai palaiko.</w:t>
      </w:r>
    </w:p>
    <w:p>
      <w:pPr>
        <w:pStyle w:val="Heading1"/>
      </w:pPr>
      <w:r>
        <w:t>5. Vienas pradžios portalas ir darbo vieta</w:t>
      </w:r>
    </w:p>
    <w:p>
      <w:r>
        <w:t>Pirmasis praktinis portalas turėtų būti ne n8n ir ne iš karto savadarbė sudėtinga aplikacija. Pradžia: privati Git saugykla, atidaryta Codex arba Claude Code darbo aplinkoje. Agentas tampa tavo vedliu, o saugykla – vieninteliu tiesos šaltiniu.</w:t>
      </w:r>
    </w:p>
    <w:p>
      <w:pPr>
        <w:pStyle w:val="CodeBlock"/>
        <w:spacing w:after="40"/>
        <w:ind w:left="360"/>
      </w:pPr>
      <w:r>
        <w:t>drifter-ai-os/</w:t>
        <w:br/>
        <w:t>├── AGENTS.md                 # bendros darbo instrukcijos agentams</w:t>
        <w:br/>
        <w:t>├── constitution/             # nekintami principai ir ribos</w:t>
        <w:br/>
        <w:t>├── workspaces/               # atskiri, keičiami workspace manifestai</w:t>
        <w:br/>
        <w:t>├── missions/                 # misijų aprašai ir būsenos</w:t>
        <w:br/>
        <w:t>├── skills/                   # versijuojami įgūdžiai</w:t>
        <w:br/>
        <w:t>├── policies/                 # mašininės taisyklės</w:t>
        <w:br/>
        <w:t>├── adapters/                 # Codex / Claude / Gemini / API adapteriai</w:t>
        <w:br/>
        <w:t>├── control-center/           # būsima PWA</w:t>
        <w:br/>
        <w:t>├── core/                     # Mission, Policy, Memory, Audit</w:t>
        <w:br/>
        <w:t>├── tests/                    # saugumo ir kokybės testai</w:t>
        <w:br/>
        <w:t>├── docs/                     # žmogui suprantama dokumentacija</w:t>
        <w:br/>
        <w:t>├── infra/                    # Docker, VPS, atsarginės kopijos</w:t>
        <w:br/>
        <w:t>└── CHANGELOG.md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40"/>
        <w:gridCol w:w="5040"/>
      </w:tblGrid>
      <w:tr>
        <w:tc>
          <w:tcPr>
            <w:tcW w:type="dxa" w:w="3456"/>
            <w:vAlign w:val="center"/>
            <w:shd w:fill="1F4E79"/>
          </w:tcPr>
          <w:p>
            <w:r/>
            <w:r>
              <w:rPr>
                <w:rFonts w:ascii="Aptos" w:hAnsi="Aptos"/>
                <w:b/>
                <w:color w:val="FFFFFF"/>
                <w:sz w:val="18"/>
              </w:rPr>
              <w:t>Kasdienis veiksmas</w:t>
            </w:r>
          </w:p>
        </w:tc>
        <w:tc>
          <w:tcPr>
            <w:tcW w:type="dxa" w:w="6048"/>
            <w:vAlign w:val="center"/>
            <w:shd w:fill="1F4E79"/>
          </w:tcPr>
          <w:p>
            <w:r/>
            <w:r>
              <w:rPr>
                <w:rFonts w:ascii="Aptos" w:hAnsi="Aptos"/>
                <w:b/>
                <w:color w:val="FFFFFF"/>
                <w:sz w:val="18"/>
              </w:rPr>
              <w:t>Kur atliekama</w:t>
            </w:r>
          </w:p>
        </w:tc>
      </w:tr>
      <w:tr>
        <w:tc>
          <w:tcPr>
            <w:tcW w:type="dxa" w:w="3456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Prašyti naujos funkcijos</w:t>
            </w:r>
          </w:p>
        </w:tc>
        <w:tc>
          <w:tcPr>
            <w:tcW w:type="dxa" w:w="6048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Codex/Claude Code pokalbyje, repo kataloge</w:t>
            </w:r>
          </w:p>
        </w:tc>
      </w:tr>
      <w:tr>
        <w:tc>
          <w:tcPr>
            <w:tcW w:type="dxa" w:w="3456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Matyti architektūrą ir sprendimus</w:t>
            </w:r>
          </w:p>
        </w:tc>
        <w:tc>
          <w:tcPr>
            <w:tcW w:type="dxa" w:w="6048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docs/ ir Control Center</w:t>
            </w:r>
          </w:p>
        </w:tc>
      </w:tr>
      <w:tr>
        <w:tc>
          <w:tcPr>
            <w:tcW w:type="dxa" w:w="3456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Patvirtinti pakeitimą</w:t>
            </w:r>
          </w:p>
        </w:tc>
        <w:tc>
          <w:tcPr>
            <w:tcW w:type="dxa" w:w="6048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Git diff / pull request / Control Center approval</w:t>
            </w:r>
          </w:p>
        </w:tc>
      </w:tr>
      <w:tr>
        <w:tc>
          <w:tcPr>
            <w:tcW w:type="dxa" w:w="3456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Atšaukti klaidą</w:t>
            </w:r>
          </w:p>
        </w:tc>
        <w:tc>
          <w:tcPr>
            <w:tcW w:type="dxa" w:w="6048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Git revert arba ankstesnė išleidimo versija</w:t>
            </w:r>
          </w:p>
        </w:tc>
      </w:tr>
      <w:tr>
        <w:tc>
          <w:tcPr>
            <w:tcW w:type="dxa" w:w="3456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Valdyti iš Android</w:t>
            </w:r>
          </w:p>
        </w:tc>
        <w:tc>
          <w:tcPr>
            <w:tcW w:type="dxa" w:w="6048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Pirmame etape GitHub/GitLab ir tiekėjų mobiliosios sąsajos; vėliau Drifter PWA per Tailscale</w:t>
            </w:r>
          </w:p>
        </w:tc>
      </w:tr>
    </w:tbl>
    <w:p/>
    <w:p>
      <w:pPr>
        <w:pStyle w:val="Heading1"/>
      </w:pPr>
      <w:r>
        <w:t>6. Įgyvendinimo etapai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520"/>
        <w:gridCol w:w="2520"/>
        <w:gridCol w:w="2520"/>
        <w:gridCol w:w="2520"/>
      </w:tblGrid>
      <w:tr>
        <w:tc>
          <w:tcPr>
            <w:tcW w:type="dxa" w:w="1728"/>
            <w:vAlign w:val="center"/>
            <w:shd w:fill="1F4E79"/>
          </w:tcPr>
          <w:p>
            <w:r/>
            <w:r>
              <w:rPr>
                <w:rFonts w:ascii="Aptos" w:hAnsi="Aptos"/>
                <w:b/>
                <w:color w:val="FFFFFF"/>
                <w:sz w:val="18"/>
              </w:rPr>
              <w:t>Etapas</w:t>
            </w:r>
          </w:p>
        </w:tc>
        <w:tc>
          <w:tcPr>
            <w:tcW w:type="dxa" w:w="1152"/>
            <w:vAlign w:val="center"/>
            <w:shd w:fill="1F4E79"/>
          </w:tcPr>
          <w:p>
            <w:r/>
            <w:r>
              <w:rPr>
                <w:rFonts w:ascii="Aptos" w:hAnsi="Aptos"/>
                <w:b/>
                <w:color w:val="FFFFFF"/>
                <w:sz w:val="18"/>
              </w:rPr>
              <w:t>Trukmė</w:t>
            </w:r>
          </w:p>
        </w:tc>
        <w:tc>
          <w:tcPr>
            <w:tcW w:type="dxa" w:w="3744"/>
            <w:vAlign w:val="center"/>
            <w:shd w:fill="1F4E79"/>
          </w:tcPr>
          <w:p>
            <w:r/>
            <w:r>
              <w:rPr>
                <w:rFonts w:ascii="Aptos" w:hAnsi="Aptos"/>
                <w:b/>
                <w:color w:val="FFFFFF"/>
                <w:sz w:val="18"/>
              </w:rPr>
              <w:t>Pagrindinis darbas</w:t>
            </w:r>
          </w:p>
        </w:tc>
        <w:tc>
          <w:tcPr>
            <w:tcW w:type="dxa" w:w="3456"/>
            <w:vAlign w:val="center"/>
            <w:shd w:fill="1F4E79"/>
          </w:tcPr>
          <w:p>
            <w:r/>
            <w:r>
              <w:rPr>
                <w:rFonts w:ascii="Aptos" w:hAnsi="Aptos"/>
                <w:b/>
                <w:color w:val="FFFFFF"/>
                <w:sz w:val="18"/>
              </w:rPr>
              <w:t>Baigimo kriterijus</w:t>
            </w:r>
          </w:p>
        </w:tc>
      </w:tr>
      <w:tr>
        <w:tc>
          <w:tcPr>
            <w:tcW w:type="dxa" w:w="1728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0 etapas – pasirengimas</w:t>
            </w:r>
          </w:p>
        </w:tc>
        <w:tc>
          <w:tcPr>
            <w:tcW w:type="dxa" w:w="1152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2–4 dienos</w:t>
            </w:r>
          </w:p>
        </w:tc>
        <w:tc>
          <w:tcPr>
            <w:tcW w:type="dxa" w:w="3744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Sukurti paskyrų, įrenginių ir rizikos inventorių; pasirinkti pagrindinį agentą; įdiegti Git, VS Code, Codex ir/ar Claude Code; sukurti privatų repo.</w:t>
            </w:r>
          </w:p>
        </w:tc>
        <w:tc>
          <w:tcPr>
            <w:tcW w:type="dxa" w:w="3456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Repo egzistuoja, agentas perskaito AGENTS.md, gali paaiškinti projektą ir kurti saugius pakeitimus.</w:t>
            </w:r>
          </w:p>
        </w:tc>
      </w:tr>
      <w:tr>
        <w:tc>
          <w:tcPr>
            <w:tcW w:type="dxa" w:w="1728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1 etapas – konstitucija ir karkasas</w:t>
            </w:r>
          </w:p>
        </w:tc>
        <w:tc>
          <w:tcPr>
            <w:tcW w:type="dxa" w:w="1152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1 savaitė</w:t>
            </w:r>
          </w:p>
        </w:tc>
        <w:tc>
          <w:tcPr>
            <w:tcW w:type="dxa" w:w="3744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Sukurti constitution, workspace, mission ir policy schemas; automatinius testus; dokumentacijos generatorių.</w:t>
            </w:r>
          </w:p>
        </w:tc>
        <w:tc>
          <w:tcPr>
            <w:tcW w:type="dxa" w:w="3456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Nė vienas agentas negali keisti konstitucijos ar leidimų be aiškaus žmogaus patvirtinimo.</w:t>
            </w:r>
          </w:p>
        </w:tc>
      </w:tr>
      <w:tr>
        <w:tc>
          <w:tcPr>
            <w:tcW w:type="dxa" w:w="1728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2 etapas – vieno agento vedlys</w:t>
            </w:r>
          </w:p>
        </w:tc>
        <w:tc>
          <w:tcPr>
            <w:tcW w:type="dxa" w:w="1152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1–2 savaitės</w:t>
            </w:r>
          </w:p>
        </w:tc>
        <w:tc>
          <w:tcPr>
            <w:tcW w:type="dxa" w:w="3744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Sukurti „Chief of Staff“ CLI/portalą, kuris priima misiją, suskaido ją, saugo būseną ir pateikia kitą žingsnį.</w:t>
            </w:r>
          </w:p>
        </w:tc>
        <w:tc>
          <w:tcPr>
            <w:tcW w:type="dxa" w:w="3456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Sistema veda naudotoją per vieną projektą ir atkuria būseną po perkrovimo.</w:t>
            </w:r>
          </w:p>
        </w:tc>
      </w:tr>
      <w:tr>
        <w:tc>
          <w:tcPr>
            <w:tcW w:type="dxa" w:w="1728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3 etapas – keli modelių adapteriai</w:t>
            </w:r>
          </w:p>
        </w:tc>
        <w:tc>
          <w:tcPr>
            <w:tcW w:type="dxa" w:w="1152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1–2 savaitės</w:t>
            </w:r>
          </w:p>
        </w:tc>
        <w:tc>
          <w:tcPr>
            <w:tcW w:type="dxa" w:w="3744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Prijungti Codex, Claude Code ir Gemini CLI kaip atskirus profilius; sukurti rankinį maršrutizavimą ir vertinimo testus.</w:t>
            </w:r>
          </w:p>
        </w:tc>
        <w:tc>
          <w:tcPr>
            <w:tcW w:type="dxa" w:w="3456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Tą pačią testinę užduotį galima paleisti su 2–3 tiekėjais ir palyginti rezultatą.</w:t>
            </w:r>
          </w:p>
        </w:tc>
      </w:tr>
      <w:tr>
        <w:tc>
          <w:tcPr>
            <w:tcW w:type="dxa" w:w="1728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4 etapas – įrankiai ir Windows Worker</w:t>
            </w:r>
          </w:p>
        </w:tc>
        <w:tc>
          <w:tcPr>
            <w:tcW w:type="dxa" w:w="1152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2–3 savaitės</w:t>
            </w:r>
          </w:p>
        </w:tc>
        <w:tc>
          <w:tcPr>
            <w:tcW w:type="dxa" w:w="3744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Failai, Git, terminalas, saugus naršyklės darbas, dokumentų kūrimas, lokali užduočių eilė, auditavimas.</w:t>
            </w:r>
          </w:p>
        </w:tc>
        <w:tc>
          <w:tcPr>
            <w:tcW w:type="dxa" w:w="3456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Agentas autonomiškai atlieka grįžtamą lokalų darbą sandbox kataloge.</w:t>
            </w:r>
          </w:p>
        </w:tc>
      </w:tr>
      <w:tr>
        <w:tc>
          <w:tcPr>
            <w:tcW w:type="dxa" w:w="1728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5 etapas – Control Center ir Android</w:t>
            </w:r>
          </w:p>
        </w:tc>
        <w:tc>
          <w:tcPr>
            <w:tcW w:type="dxa" w:w="1152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2–3 savaitės</w:t>
            </w:r>
          </w:p>
        </w:tc>
        <w:tc>
          <w:tcPr>
            <w:tcW w:type="dxa" w:w="3744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Sukurti PWA: misijos, būsena, patvirtinimai, išlaidų/kvotų būsena, STOP. Tailscale prieiga.</w:t>
            </w:r>
          </w:p>
        </w:tc>
        <w:tc>
          <w:tcPr>
            <w:tcW w:type="dxa" w:w="3456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Telefonu galima matyti eigą, patvirtinti ir sustabdyti misiją.</w:t>
            </w:r>
          </w:p>
        </w:tc>
      </w:tr>
      <w:tr>
        <w:tc>
          <w:tcPr>
            <w:tcW w:type="dxa" w:w="1728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6 etapas – VPS ir foninis darbas</w:t>
            </w:r>
          </w:p>
        </w:tc>
        <w:tc>
          <w:tcPr>
            <w:tcW w:type="dxa" w:w="1152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2–3 savaitės</w:t>
            </w:r>
          </w:p>
        </w:tc>
        <w:tc>
          <w:tcPr>
            <w:tcW w:type="dxa" w:w="3744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Perkelti Mission Core, DB ir scheduler į VPS; Windows lieka worker. Įdiegti atsargines kopijas ir stebėseną.</w:t>
            </w:r>
          </w:p>
        </w:tc>
        <w:tc>
          <w:tcPr>
            <w:tcW w:type="dxa" w:w="3456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Mažos rizikos misijos veikia 24/7 be aktyvaus Windows seanso, kai pasirinktas vykdymo būdas tai leidžia.</w:t>
            </w:r>
          </w:p>
        </w:tc>
      </w:tr>
      <w:tr>
        <w:tc>
          <w:tcPr>
            <w:tcW w:type="dxa" w:w="1728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7 etapas – realus workspace pilotas</w:t>
            </w:r>
          </w:p>
        </w:tc>
        <w:tc>
          <w:tcPr>
            <w:tcW w:type="dxa" w:w="1152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2–4 savaitės</w:t>
            </w:r>
          </w:p>
        </w:tc>
        <w:tc>
          <w:tcPr>
            <w:tcW w:type="dxa" w:w="3744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Prijungti vieną pašto ar dokumentų workspace tik skaitymo/juodraščio režimu; kaupti pasitikėjimo metrikas.</w:t>
            </w:r>
          </w:p>
        </w:tc>
        <w:tc>
          <w:tcPr>
            <w:tcW w:type="dxa" w:w="3456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Bent 50–100 sėkmingų užduočių, aiški klaidų statistika ir saugus rollback.</w:t>
            </w:r>
          </w:p>
        </w:tc>
      </w:tr>
      <w:tr>
        <w:tc>
          <w:tcPr>
            <w:tcW w:type="dxa" w:w="1728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8 etapas – v1.0 stabilizavimas</w:t>
            </w:r>
          </w:p>
        </w:tc>
        <w:tc>
          <w:tcPr>
            <w:tcW w:type="dxa" w:w="1152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2 savaitės</w:t>
            </w:r>
          </w:p>
        </w:tc>
        <w:tc>
          <w:tcPr>
            <w:tcW w:type="dxa" w:w="3744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Saugumo testai, incidentų scenarijai, dokumentacija, atkūrimo bandymas, leidimų peržiūra.</w:t>
            </w:r>
          </w:p>
        </w:tc>
        <w:tc>
          <w:tcPr>
            <w:tcW w:type="dxa" w:w="3456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Atkūrimas iš kopijos patikrintas; sistema turi išleidimo žymą v1.0.</w:t>
            </w:r>
          </w:p>
        </w:tc>
      </w:tr>
    </w:tbl>
    <w:p/>
    <w:p>
      <w:pPr>
        <w:pStyle w:val="Heading1"/>
      </w:pPr>
      <w:r>
        <w:t>7. Tikslus pirmųjų 30 dienų planas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360"/>
        <w:gridCol w:w="3360"/>
        <w:gridCol w:w="3360"/>
      </w:tblGrid>
      <w:tr>
        <w:tc>
          <w:tcPr>
            <w:tcW w:type="dxa" w:w="1440"/>
            <w:vAlign w:val="center"/>
            <w:shd w:fill="1F4E79"/>
          </w:tcPr>
          <w:p>
            <w:r/>
            <w:r>
              <w:rPr>
                <w:rFonts w:ascii="Aptos" w:hAnsi="Aptos"/>
                <w:b/>
                <w:color w:val="FFFFFF"/>
                <w:sz w:val="18"/>
              </w:rPr>
              <w:t>Laikas</w:t>
            </w:r>
          </w:p>
        </w:tc>
        <w:tc>
          <w:tcPr>
            <w:tcW w:type="dxa" w:w="4896"/>
            <w:vAlign w:val="center"/>
            <w:shd w:fill="1F4E79"/>
          </w:tcPr>
          <w:p>
            <w:r/>
            <w:r>
              <w:rPr>
                <w:rFonts w:ascii="Aptos" w:hAnsi="Aptos"/>
                <w:b/>
                <w:color w:val="FFFFFF"/>
                <w:sz w:val="18"/>
              </w:rPr>
              <w:t>Veiksmai</w:t>
            </w:r>
          </w:p>
        </w:tc>
        <w:tc>
          <w:tcPr>
            <w:tcW w:type="dxa" w:w="3744"/>
            <w:vAlign w:val="center"/>
            <w:shd w:fill="1F4E79"/>
          </w:tcPr>
          <w:p>
            <w:r/>
            <w:r>
              <w:rPr>
                <w:rFonts w:ascii="Aptos" w:hAnsi="Aptos"/>
                <w:b/>
                <w:color w:val="FFFFFF"/>
                <w:sz w:val="18"/>
              </w:rPr>
              <w:t>Rezultatas</w:t>
            </w:r>
          </w:p>
        </w:tc>
      </w:tr>
      <w:tr>
        <w:tc>
          <w:tcPr>
            <w:tcW w:type="dxa" w:w="1440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1–2 diena</w:t>
            </w:r>
          </w:p>
        </w:tc>
        <w:tc>
          <w:tcPr>
            <w:tcW w:type="dxa" w:w="4896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Įdiegti Git, VS Code, Codex CLI/desktop ir Claude Code. Sukurti privatų repo.</w:t>
            </w:r>
          </w:p>
        </w:tc>
        <w:tc>
          <w:tcPr>
            <w:tcW w:type="dxa" w:w="3744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Agentai gali dirbti vienoje kontroliuojamoje saugykloje.</w:t>
            </w:r>
          </w:p>
        </w:tc>
      </w:tr>
      <w:tr>
        <w:tc>
          <w:tcPr>
            <w:tcW w:type="dxa" w:w="1440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3–4 diena</w:t>
            </w:r>
          </w:p>
        </w:tc>
        <w:tc>
          <w:tcPr>
            <w:tcW w:type="dxa" w:w="4896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Sukurti AGENTS.md, constitution.yaml, SECURITY.md ir sprendimų žurnalą.</w:t>
            </w:r>
          </w:p>
        </w:tc>
        <w:tc>
          <w:tcPr>
            <w:tcW w:type="dxa" w:w="3744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Aiškios nekintamos ribos ir darbo metodas.</w:t>
            </w:r>
          </w:p>
        </w:tc>
      </w:tr>
      <w:tr>
        <w:tc>
          <w:tcPr>
            <w:tcW w:type="dxa" w:w="1440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5–7 diena</w:t>
            </w:r>
          </w:p>
        </w:tc>
        <w:tc>
          <w:tcPr>
            <w:tcW w:type="dxa" w:w="4896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Agentas sugeneruoja repo karkasą, lint/test komandas ir pirmą CI.</w:t>
            </w:r>
          </w:p>
        </w:tc>
        <w:tc>
          <w:tcPr>
            <w:tcW w:type="dxa" w:w="3744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Kiekvienas pakeitimas tikrinamas automatiškai.</w:t>
            </w:r>
          </w:p>
        </w:tc>
      </w:tr>
      <w:tr>
        <w:tc>
          <w:tcPr>
            <w:tcW w:type="dxa" w:w="1440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2 savaitė</w:t>
            </w:r>
          </w:p>
        </w:tc>
        <w:tc>
          <w:tcPr>
            <w:tcW w:type="dxa" w:w="4896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Sukurti Workspace manifestą, Mission schema, Policy sprendimus allow/deny/approval.</w:t>
            </w:r>
          </w:p>
        </w:tc>
        <w:tc>
          <w:tcPr>
            <w:tcW w:type="dxa" w:w="3744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Veikia pirmoji deterministinė misijos būsena.</w:t>
            </w:r>
          </w:p>
        </w:tc>
      </w:tr>
      <w:tr>
        <w:tc>
          <w:tcPr>
            <w:tcW w:type="dxa" w:w="1440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3 savaitė</w:t>
            </w:r>
          </w:p>
        </w:tc>
        <w:tc>
          <w:tcPr>
            <w:tcW w:type="dxa" w:w="4896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Sukurti Chief of Staff terminalinę sąsają ir auditą.</w:t>
            </w:r>
          </w:p>
        </w:tc>
        <w:tc>
          <w:tcPr>
            <w:tcW w:type="dxa" w:w="3744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Gali įvesti tikslą, gauti planą ir matyti žingsnius.</w:t>
            </w:r>
          </w:p>
        </w:tc>
      </w:tr>
      <w:tr>
        <w:tc>
          <w:tcPr>
            <w:tcW w:type="dxa" w:w="1440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4 savaitė</w:t>
            </w:r>
          </w:p>
        </w:tc>
        <w:tc>
          <w:tcPr>
            <w:tcW w:type="dxa" w:w="4896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Sukurti minimalią vietinę web sąsają ir pirmą Android PWA prototipą.</w:t>
            </w:r>
          </w:p>
        </w:tc>
        <w:tc>
          <w:tcPr>
            <w:tcW w:type="dxa" w:w="3744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Telefonu matoma misijų būsena ir patvirtinimo eilė.</w:t>
            </w:r>
          </w:p>
        </w:tc>
      </w:tr>
    </w:tbl>
    <w:p/>
    <w:p>
      <w:pPr>
        <w:pStyle w:val="Heading1"/>
      </w:pPr>
      <w:r>
        <w:t>8. Autonomijos didinimo metodas</w:t>
      </w:r>
    </w:p>
    <w:p>
      <w:r>
        <w:t>Autonomija didinama ne pagal bendrą įspūdį, o atskirai kiekvienam veiksmui ir workspace. Agentas gali būti labai patikimas klasifikuodamas laiškus, bet vis dar neturėti teisės jų siųsti.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360"/>
        <w:gridCol w:w="3360"/>
        <w:gridCol w:w="3360"/>
      </w:tblGrid>
      <w:tr>
        <w:tc>
          <w:tcPr>
            <w:tcW w:type="dxa" w:w="1728"/>
            <w:vAlign w:val="center"/>
            <w:shd w:fill="1F4E79"/>
          </w:tcPr>
          <w:p>
            <w:r/>
            <w:r>
              <w:rPr>
                <w:rFonts w:ascii="Aptos" w:hAnsi="Aptos"/>
                <w:b/>
                <w:color w:val="FFFFFF"/>
                <w:sz w:val="18"/>
              </w:rPr>
              <w:t>Lygis</w:t>
            </w:r>
          </w:p>
        </w:tc>
        <w:tc>
          <w:tcPr>
            <w:tcW w:type="dxa" w:w="4320"/>
            <w:vAlign w:val="center"/>
            <w:shd w:fill="1F4E79"/>
          </w:tcPr>
          <w:p>
            <w:r/>
            <w:r>
              <w:rPr>
                <w:rFonts w:ascii="Aptos" w:hAnsi="Aptos"/>
                <w:b/>
                <w:color w:val="FFFFFF"/>
                <w:sz w:val="18"/>
              </w:rPr>
              <w:t>Leidžiama</w:t>
            </w:r>
          </w:p>
        </w:tc>
        <w:tc>
          <w:tcPr>
            <w:tcW w:type="dxa" w:w="4032"/>
            <w:vAlign w:val="center"/>
            <w:shd w:fill="1F4E79"/>
          </w:tcPr>
          <w:p>
            <w:r/>
            <w:r>
              <w:rPr>
                <w:rFonts w:ascii="Aptos" w:hAnsi="Aptos"/>
                <w:b/>
                <w:color w:val="FFFFFF"/>
                <w:sz w:val="18"/>
              </w:rPr>
              <w:t>Pakėlimo kriterijus</w:t>
            </w:r>
          </w:p>
        </w:tc>
      </w:tr>
      <w:tr>
        <w:tc>
          <w:tcPr>
            <w:tcW w:type="dxa" w:w="1728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A0 – patarėjas</w:t>
            </w:r>
          </w:p>
        </w:tc>
        <w:tc>
          <w:tcPr>
            <w:tcW w:type="dxa" w:w="4320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Tik analizė ir pasiūlymai</w:t>
            </w:r>
          </w:p>
        </w:tc>
        <w:tc>
          <w:tcPr>
            <w:tcW w:type="dxa" w:w="4032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10 kokybiškų testinių rezultatų</w:t>
            </w:r>
          </w:p>
        </w:tc>
      </w:tr>
      <w:tr>
        <w:tc>
          <w:tcPr>
            <w:tcW w:type="dxa" w:w="1728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A1 – juodraščiai</w:t>
            </w:r>
          </w:p>
        </w:tc>
        <w:tc>
          <w:tcPr>
            <w:tcW w:type="dxa" w:w="4320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Kuria failus ir juodraščius sandbox</w:t>
            </w:r>
          </w:p>
        </w:tc>
        <w:tc>
          <w:tcPr>
            <w:tcW w:type="dxa" w:w="4032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20 sėkmingų užduočių, 0 rimtų pažeidimų</w:t>
            </w:r>
          </w:p>
        </w:tc>
      </w:tr>
      <w:tr>
        <w:tc>
          <w:tcPr>
            <w:tcW w:type="dxa" w:w="1728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A2 – grįžtami veiksmai</w:t>
            </w:r>
          </w:p>
        </w:tc>
        <w:tc>
          <w:tcPr>
            <w:tcW w:type="dxa" w:w="4320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Git šakos, etiketės, vidinės užduotys</w:t>
            </w:r>
          </w:p>
        </w:tc>
        <w:tc>
          <w:tcPr>
            <w:tcW w:type="dxa" w:w="4032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50 sėkmingų vykdymų, rollback patikrintas</w:t>
            </w:r>
          </w:p>
        </w:tc>
      </w:tr>
      <w:tr>
        <w:tc>
          <w:tcPr>
            <w:tcW w:type="dxa" w:w="1728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A3 – ribotas išorinis veiksmas</w:t>
            </w:r>
          </w:p>
        </w:tc>
        <w:tc>
          <w:tcPr>
            <w:tcW w:type="dxa" w:w="4320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Tik iš anksto patvirtinti šablonai ir gavėjai</w:t>
            </w:r>
          </w:p>
        </w:tc>
        <w:tc>
          <w:tcPr>
            <w:tcW w:type="dxa" w:w="4032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100 vykdymų, klaidų rodiklis žemiau nustatytos ribos</w:t>
            </w:r>
          </w:p>
        </w:tc>
      </w:tr>
      <w:tr>
        <w:tc>
          <w:tcPr>
            <w:tcW w:type="dxa" w:w="1728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A4 – prižiūrima autonomija</w:t>
            </w:r>
          </w:p>
        </w:tc>
        <w:tc>
          <w:tcPr>
            <w:tcW w:type="dxa" w:w="4320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Dirba pagal misiją ir limitus, išimtims prašo leidimo</w:t>
            </w:r>
          </w:p>
        </w:tc>
        <w:tc>
          <w:tcPr>
            <w:tcW w:type="dxa" w:w="4032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Stabilus pilotas bent 30 dienų</w:t>
            </w:r>
          </w:p>
        </w:tc>
      </w:tr>
      <w:tr>
        <w:tc>
          <w:tcPr>
            <w:tcW w:type="dxa" w:w="1728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A5 – autonomija nišoje</w:t>
            </w:r>
          </w:p>
        </w:tc>
        <w:tc>
          <w:tcPr>
            <w:tcW w:type="dxa" w:w="4320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Pilnai valdo vieną mažos rizikos procesą</w:t>
            </w:r>
          </w:p>
        </w:tc>
        <w:tc>
          <w:tcPr>
            <w:tcW w:type="dxa" w:w="4032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Periodinis auditas, kill switch ir patikimas atkūrimas</w:t>
            </w:r>
          </w:p>
        </w:tc>
      </w:tr>
    </w:tbl>
    <w:p/>
    <w:p>
      <w:pPr>
        <w:pStyle w:val="Heading1"/>
      </w:pPr>
      <w:r>
        <w:t>9. Duomenys, taisyklės, įgūdžiai ir paslaptys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520"/>
        <w:gridCol w:w="2520"/>
        <w:gridCol w:w="2520"/>
        <w:gridCol w:w="2520"/>
      </w:tblGrid>
      <w:tr>
        <w:tc>
          <w:tcPr>
            <w:tcW w:type="dxa" w:w="2016"/>
            <w:vAlign w:val="center"/>
            <w:shd w:fill="1F4E79"/>
          </w:tcPr>
          <w:p>
            <w:r/>
            <w:r>
              <w:rPr>
                <w:rFonts w:ascii="Aptos" w:hAnsi="Aptos"/>
                <w:b/>
                <w:color w:val="FFFFFF"/>
                <w:sz w:val="18"/>
              </w:rPr>
              <w:t>Turinys</w:t>
            </w:r>
          </w:p>
        </w:tc>
        <w:tc>
          <w:tcPr>
            <w:tcW w:type="dxa" w:w="2448"/>
            <w:vAlign w:val="center"/>
            <w:shd w:fill="1F4E79"/>
          </w:tcPr>
          <w:p>
            <w:r/>
            <w:r>
              <w:rPr>
                <w:rFonts w:ascii="Aptos" w:hAnsi="Aptos"/>
                <w:b/>
                <w:color w:val="FFFFFF"/>
                <w:sz w:val="18"/>
              </w:rPr>
              <w:t>Pradinis saugojimas</w:t>
            </w:r>
          </w:p>
        </w:tc>
        <w:tc>
          <w:tcPr>
            <w:tcW w:type="dxa" w:w="2592"/>
            <w:vAlign w:val="center"/>
            <w:shd w:fill="1F4E79"/>
          </w:tcPr>
          <w:p>
            <w:r/>
            <w:r>
              <w:rPr>
                <w:rFonts w:ascii="Aptos" w:hAnsi="Aptos"/>
                <w:b/>
                <w:color w:val="FFFFFF"/>
                <w:sz w:val="18"/>
              </w:rPr>
              <w:t>Vėlesnis saugojimas</w:t>
            </w:r>
          </w:p>
        </w:tc>
        <w:tc>
          <w:tcPr>
            <w:tcW w:type="dxa" w:w="3024"/>
            <w:vAlign w:val="center"/>
            <w:shd w:fill="1F4E79"/>
          </w:tcPr>
          <w:p>
            <w:r/>
            <w:r>
              <w:rPr>
                <w:rFonts w:ascii="Aptos" w:hAnsi="Aptos"/>
                <w:b/>
                <w:color w:val="FFFFFF"/>
                <w:sz w:val="18"/>
              </w:rPr>
              <w:t>Taisyklė</w:t>
            </w:r>
          </w:p>
        </w:tc>
      </w:tr>
      <w:tr>
        <w:tc>
          <w:tcPr>
            <w:tcW w:type="dxa" w:w="2016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Konstitucija, policy, skills</w:t>
            </w:r>
          </w:p>
        </w:tc>
        <w:tc>
          <w:tcPr>
            <w:tcW w:type="dxa" w:w="2448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Privatus Git</w:t>
            </w:r>
          </w:p>
        </w:tc>
        <w:tc>
          <w:tcPr>
            <w:tcW w:type="dxa" w:w="2592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Tas pats Git + release parašai</w:t>
            </w:r>
          </w:p>
        </w:tc>
        <w:tc>
          <w:tcPr>
            <w:tcW w:type="dxa" w:w="3024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Agentai siūlo pakeitimus, žmogus tvirtina</w:t>
            </w:r>
          </w:p>
        </w:tc>
      </w:tr>
      <w:tr>
        <w:tc>
          <w:tcPr>
            <w:tcW w:type="dxa" w:w="2016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Misijų būsena</w:t>
            </w:r>
          </w:p>
        </w:tc>
        <w:tc>
          <w:tcPr>
            <w:tcW w:type="dxa" w:w="2448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SQLite + JSONL</w:t>
            </w:r>
          </w:p>
        </w:tc>
        <w:tc>
          <w:tcPr>
            <w:tcW w:type="dxa" w:w="2592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PostgreSQL VPS</w:t>
            </w:r>
          </w:p>
        </w:tc>
        <w:tc>
          <w:tcPr>
            <w:tcW w:type="dxa" w:w="3024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Kiekvienas įrašas turi workspace_id</w:t>
            </w:r>
          </w:p>
        </w:tc>
      </w:tr>
      <w:tr>
        <w:tc>
          <w:tcPr>
            <w:tcW w:type="dxa" w:w="2016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Dokumentai</w:t>
            </w:r>
          </w:p>
        </w:tc>
        <w:tc>
          <w:tcPr>
            <w:tcW w:type="dxa" w:w="2448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Workspace failų katalogai</w:t>
            </w:r>
          </w:p>
        </w:tc>
        <w:tc>
          <w:tcPr>
            <w:tcW w:type="dxa" w:w="2592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S3 suderinama saugykla</w:t>
            </w:r>
          </w:p>
        </w:tc>
        <w:tc>
          <w:tcPr>
            <w:tcW w:type="dxa" w:w="3024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Šifravimas ir klasifikacija</w:t>
            </w:r>
          </w:p>
        </w:tc>
      </w:tr>
      <w:tr>
        <w:tc>
          <w:tcPr>
            <w:tcW w:type="dxa" w:w="2016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Atmintis</w:t>
            </w:r>
          </w:p>
        </w:tc>
        <w:tc>
          <w:tcPr>
            <w:tcW w:type="dxa" w:w="2448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Markdown/SQLite</w:t>
            </w:r>
          </w:p>
        </w:tc>
        <w:tc>
          <w:tcPr>
            <w:tcW w:type="dxa" w:w="2592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PostgreSQL + paieška</w:t>
            </w:r>
          </w:p>
        </w:tc>
        <w:tc>
          <w:tcPr>
            <w:tcW w:type="dxa" w:w="3024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Šaltinis, pasitikėjimas, galiojimas</w:t>
            </w:r>
          </w:p>
        </w:tc>
      </w:tr>
      <w:tr>
        <w:tc>
          <w:tcPr>
            <w:tcW w:type="dxa" w:w="2016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Auditai</w:t>
            </w:r>
          </w:p>
        </w:tc>
        <w:tc>
          <w:tcPr>
            <w:tcW w:type="dxa" w:w="2448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Append-only JSONL</w:t>
            </w:r>
          </w:p>
        </w:tc>
        <w:tc>
          <w:tcPr>
            <w:tcW w:type="dxa" w:w="2592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PostgreSQL/objektinė saugykla</w:t>
            </w:r>
          </w:p>
        </w:tc>
        <w:tc>
          <w:tcPr>
            <w:tcW w:type="dxa" w:w="3024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Agentas negali trinti</w:t>
            </w:r>
          </w:p>
        </w:tc>
      </w:tr>
      <w:tr>
        <w:tc>
          <w:tcPr>
            <w:tcW w:type="dxa" w:w="2016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Slaptažodžiai</w:t>
            </w:r>
          </w:p>
        </w:tc>
        <w:tc>
          <w:tcPr>
            <w:tcW w:type="dxa" w:w="2448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Windows Credential Manager arba patikimas password manager</w:t>
            </w:r>
          </w:p>
        </w:tc>
        <w:tc>
          <w:tcPr>
            <w:tcW w:type="dxa" w:w="2592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Secrets Manager tik atsiradus serverio poreikiui</w:t>
            </w:r>
          </w:p>
        </w:tc>
        <w:tc>
          <w:tcPr>
            <w:tcW w:type="dxa" w:w="3024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LLM nemato žalių paslapčių</w:t>
            </w:r>
          </w:p>
        </w:tc>
      </w:tr>
      <w:tr>
        <w:tc>
          <w:tcPr>
            <w:tcW w:type="dxa" w:w="2016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Atsarginės kopijos</w:t>
            </w:r>
          </w:p>
        </w:tc>
        <w:tc>
          <w:tcPr>
            <w:tcW w:type="dxa" w:w="2448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Šifruotas išorinis diskas + privatus Git remote</w:t>
            </w:r>
          </w:p>
        </w:tc>
        <w:tc>
          <w:tcPr>
            <w:tcW w:type="dxa" w:w="2592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Antras nepriklausomas objektinės saugyklos tiekėjas</w:t>
            </w:r>
          </w:p>
        </w:tc>
        <w:tc>
          <w:tcPr>
            <w:tcW w:type="dxa" w:w="3024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3-2-1 ir periodinis atkūrimo testas</w:t>
            </w:r>
          </w:p>
        </w:tc>
      </w:tr>
    </w:tbl>
    <w:p/>
    <w:p>
      <w:pPr>
        <w:pStyle w:val="Heading1"/>
      </w:pPr>
      <w:r>
        <w:t>10. Rekomenduojamas technologinis rinkinys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360"/>
        <w:gridCol w:w="3360"/>
        <w:gridCol w:w="3360"/>
      </w:tblGrid>
      <w:tr>
        <w:tc>
          <w:tcPr>
            <w:tcW w:type="dxa" w:w="2088"/>
            <w:vAlign w:val="center"/>
            <w:shd w:fill="1F4E79"/>
          </w:tcPr>
          <w:p>
            <w:r/>
            <w:r>
              <w:rPr>
                <w:rFonts w:ascii="Aptos" w:hAnsi="Aptos"/>
                <w:b/>
                <w:color w:val="FFFFFF"/>
                <w:sz w:val="18"/>
              </w:rPr>
              <w:t>Sritis</w:t>
            </w:r>
          </w:p>
        </w:tc>
        <w:tc>
          <w:tcPr>
            <w:tcW w:type="dxa" w:w="3024"/>
            <w:vAlign w:val="center"/>
            <w:shd w:fill="1F4E79"/>
          </w:tcPr>
          <w:p>
            <w:r/>
            <w:r>
              <w:rPr>
                <w:rFonts w:ascii="Aptos" w:hAnsi="Aptos"/>
                <w:b/>
                <w:color w:val="FFFFFF"/>
                <w:sz w:val="18"/>
              </w:rPr>
              <w:t>Pradžia</w:t>
            </w:r>
          </w:p>
        </w:tc>
        <w:tc>
          <w:tcPr>
            <w:tcW w:type="dxa" w:w="4896"/>
            <w:vAlign w:val="center"/>
            <w:shd w:fill="1F4E79"/>
          </w:tcPr>
          <w:p>
            <w:r/>
            <w:r>
              <w:rPr>
                <w:rFonts w:ascii="Aptos" w:hAnsi="Aptos"/>
                <w:b/>
                <w:color w:val="FFFFFF"/>
                <w:sz w:val="18"/>
              </w:rPr>
              <w:t>Kodėl</w:t>
            </w:r>
          </w:p>
        </w:tc>
      </w:tr>
      <w:tr>
        <w:tc>
          <w:tcPr>
            <w:tcW w:type="dxa" w:w="2088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Pagrindinis agentas</w:t>
            </w:r>
          </w:p>
        </w:tc>
        <w:tc>
          <w:tcPr>
            <w:tcW w:type="dxa" w:w="3024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Codex desktop/CLI arba Claude Code</w:t>
            </w:r>
          </w:p>
        </w:tc>
        <w:tc>
          <w:tcPr>
            <w:tcW w:type="dxa" w:w="4896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Oficialūs planų pagrindu veikiantys agentiniai įrankiai ir stipri terminalo integracija</w:t>
            </w:r>
          </w:p>
        </w:tc>
      </w:tr>
      <w:tr>
        <w:tc>
          <w:tcPr>
            <w:tcW w:type="dxa" w:w="2088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Trečias vertintojas</w:t>
            </w:r>
          </w:p>
        </w:tc>
        <w:tc>
          <w:tcPr>
            <w:tcW w:type="dxa" w:w="3024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Gemini CLI</w:t>
            </w:r>
          </w:p>
        </w:tc>
        <w:tc>
          <w:tcPr>
            <w:tcW w:type="dxa" w:w="4896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Nepriklausomas tiekėjas, MCP, atvirojo kodo CLI</w:t>
            </w:r>
          </w:p>
        </w:tc>
      </w:tr>
      <w:tr>
        <w:tc>
          <w:tcPr>
            <w:tcW w:type="dxa" w:w="2088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Repo</w:t>
            </w:r>
          </w:p>
        </w:tc>
        <w:tc>
          <w:tcPr>
            <w:tcW w:type="dxa" w:w="3024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GitHub Private arba GitLab Private</w:t>
            </w:r>
          </w:p>
        </w:tc>
        <w:tc>
          <w:tcPr>
            <w:tcW w:type="dxa" w:w="4896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Versijavimas, issue, diff ir rollback</w:t>
            </w:r>
          </w:p>
        </w:tc>
      </w:tr>
      <w:tr>
        <w:tc>
          <w:tcPr>
            <w:tcW w:type="dxa" w:w="2088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Kalba</w:t>
            </w:r>
          </w:p>
        </w:tc>
        <w:tc>
          <w:tcPr>
            <w:tcW w:type="dxa" w:w="3024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Python 3.12+</w:t>
            </w:r>
          </w:p>
        </w:tc>
        <w:tc>
          <w:tcPr>
            <w:tcW w:type="dxa" w:w="4896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Paprastesnė automatizacija ir didelė bibliotekų ekosistema</w:t>
            </w:r>
          </w:p>
        </w:tc>
      </w:tr>
      <w:tr>
        <w:tc>
          <w:tcPr>
            <w:tcW w:type="dxa" w:w="2088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Backend</w:t>
            </w:r>
          </w:p>
        </w:tc>
        <w:tc>
          <w:tcPr>
            <w:tcW w:type="dxa" w:w="3024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FastAPI</w:t>
            </w:r>
          </w:p>
        </w:tc>
        <w:tc>
          <w:tcPr>
            <w:tcW w:type="dxa" w:w="4896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Aiški API ir automatinė dokumentacija</w:t>
            </w:r>
          </w:p>
        </w:tc>
      </w:tr>
      <w:tr>
        <w:tc>
          <w:tcPr>
            <w:tcW w:type="dxa" w:w="2088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UI</w:t>
            </w:r>
          </w:p>
        </w:tc>
        <w:tc>
          <w:tcPr>
            <w:tcW w:type="dxa" w:w="3024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React/Next.js PWA arba paprastesnis HTMX</w:t>
            </w:r>
          </w:p>
        </w:tc>
        <w:tc>
          <w:tcPr>
            <w:tcW w:type="dxa" w:w="4896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Android ir Windows per naršyklę</w:t>
            </w:r>
          </w:p>
        </w:tc>
      </w:tr>
      <w:tr>
        <w:tc>
          <w:tcPr>
            <w:tcW w:type="dxa" w:w="2088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DB pradžioje</w:t>
            </w:r>
          </w:p>
        </w:tc>
        <w:tc>
          <w:tcPr>
            <w:tcW w:type="dxa" w:w="3024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SQLite</w:t>
            </w:r>
          </w:p>
        </w:tc>
        <w:tc>
          <w:tcPr>
            <w:tcW w:type="dxa" w:w="4896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Mažai administravimo</w:t>
            </w:r>
          </w:p>
        </w:tc>
      </w:tr>
      <w:tr>
        <w:tc>
          <w:tcPr>
            <w:tcW w:type="dxa" w:w="2088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DB vėliau</w:t>
            </w:r>
          </w:p>
        </w:tc>
        <w:tc>
          <w:tcPr>
            <w:tcW w:type="dxa" w:w="3024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PostgreSQL</w:t>
            </w:r>
          </w:p>
        </w:tc>
        <w:tc>
          <w:tcPr>
            <w:tcW w:type="dxa" w:w="4896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Keli worker, auditai, tenant atskyrimas</w:t>
            </w:r>
          </w:p>
        </w:tc>
      </w:tr>
      <w:tr>
        <w:tc>
          <w:tcPr>
            <w:tcW w:type="dxa" w:w="2088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Privatus ryšys</w:t>
            </w:r>
          </w:p>
        </w:tc>
        <w:tc>
          <w:tcPr>
            <w:tcW w:type="dxa" w:w="3024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Tailscale</w:t>
            </w:r>
          </w:p>
        </w:tc>
        <w:tc>
          <w:tcPr>
            <w:tcW w:type="dxa" w:w="4896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Telefonas, Windows ir VPS be viešų administravimo portų</w:t>
            </w:r>
          </w:p>
        </w:tc>
      </w:tr>
      <w:tr>
        <w:tc>
          <w:tcPr>
            <w:tcW w:type="dxa" w:w="2088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Konteineriai</w:t>
            </w:r>
          </w:p>
        </w:tc>
        <w:tc>
          <w:tcPr>
            <w:tcW w:type="dxa" w:w="3024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Docker Compose tik VPS etape</w:t>
            </w:r>
          </w:p>
        </w:tc>
        <w:tc>
          <w:tcPr>
            <w:tcW w:type="dxa" w:w="4896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Atkuriamumas be Kubernetes sudėtingumo</w:t>
            </w:r>
          </w:p>
        </w:tc>
      </w:tr>
      <w:tr>
        <w:tc>
          <w:tcPr>
            <w:tcW w:type="dxa" w:w="2088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Papildomos integracijos</w:t>
            </w:r>
          </w:p>
        </w:tc>
        <w:tc>
          <w:tcPr>
            <w:tcW w:type="dxa" w:w="3024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MCP ir pasirinktinai n8n</w:t>
            </w:r>
          </w:p>
        </w:tc>
        <w:tc>
          <w:tcPr>
            <w:tcW w:type="dxa" w:w="4896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Standartizuoti įrankiai; n8n tik konkrečiai vertei</w:t>
            </w:r>
          </w:p>
        </w:tc>
      </w:tr>
    </w:tbl>
    <w:p/>
    <w:p>
      <w:pPr>
        <w:pStyle w:val="Heading1"/>
      </w:pPr>
      <w:r>
        <w:t>11. Saugumo kontrolės</w:t>
      </w:r>
    </w:p>
    <w:p>
      <w:pPr>
        <w:pStyle w:val="ListBullet"/>
      </w:pPr>
      <w:r>
        <w:t>Visi agentų pakeitimai atliekami Git šakoje; pagrindinė šaka apsaugota.</w:t>
      </w:r>
    </w:p>
    <w:p>
      <w:pPr>
        <w:pStyle w:val="ListBullet"/>
      </w:pPr>
      <w:r>
        <w:t>Komandų vykdymas pagal nutylėjimą ribojamas projekto katalogu arba konteineriu.</w:t>
      </w:r>
    </w:p>
    <w:p>
      <w:pPr>
        <w:pStyle w:val="ListBullet"/>
      </w:pPr>
      <w:r>
        <w:t>Pavojingos komandos, paslapčių skaitymas, masiniai pakeitimai ir išoriniai veiksmai reikalauja patvirtinimo.</w:t>
      </w:r>
    </w:p>
    <w:p>
      <w:pPr>
        <w:pStyle w:val="ListBullet"/>
      </w:pPr>
      <w:r>
        <w:t>Kiekviena misija turi max_steps, max_runtime, max_cost, allowed_tools ir stop_conditions.</w:t>
      </w:r>
    </w:p>
    <w:p>
      <w:pPr>
        <w:pStyle w:val="ListBullet"/>
      </w:pPr>
      <w:r>
        <w:t>El. pašto, finansų ir paskyrų įrankiai pradedami tik read-only režimu.</w:t>
      </w:r>
    </w:p>
    <w:p>
      <w:pPr>
        <w:pStyle w:val="ListBullet"/>
      </w:pPr>
      <w:r>
        <w:t>„Improvement Agent“ gali kurti pasiūlymus ir eksperimentus, bet negali diegti į production ar patvirtinti savo pakeitimų.</w:t>
      </w:r>
    </w:p>
    <w:p>
      <w:pPr>
        <w:pStyle w:val="ListBullet"/>
      </w:pPr>
      <w:r>
        <w:t>Yra vienas globalus STOP, kuris sustabdo scheduler, worker ir naujus tool call.</w:t>
      </w:r>
    </w:p>
    <w:p>
      <w:pPr>
        <w:pStyle w:val="Heading2"/>
      </w:pPr>
      <w:r>
        <w:t>11.1. Minimalus misijos manifestas</w:t>
      </w:r>
    </w:p>
    <w:p>
      <w:pPr>
        <w:pStyle w:val="CodeBlock"/>
        <w:spacing w:after="40"/>
        <w:ind w:left="360"/>
      </w:pPr>
      <w:r>
        <w:t>mission_id: M-2026-001</w:t>
        <w:br/>
        <w:t>workspace_id: personal-lab</w:t>
        <w:br/>
        <w:t>objective: "Sukurti Drifter Control Center misijų sąrašą"</w:t>
        <w:br/>
        <w:t>autonomy_level: A1</w:t>
        <w:br/>
        <w:t>allowed_tools: [git.read, git.branch, files.write, tests.run]</w:t>
        <w:br/>
        <w:t>forbidden_tools: [email.send, secrets.read, production.deploy]</w:t>
        <w:br/>
        <w:t>max_steps: 25</w:t>
        <w:br/>
        <w:t>max_runtime_minutes: 60</w:t>
        <w:br/>
        <w:t>api_budget_eur: 0</w:t>
        <w:br/>
        <w:t>requires_approval: [merge_main, install_dependency]</w:t>
        <w:br/>
        <w:t>stop_conditions: [repeated_failure_3, policy_conflict, unknown_secret_request]</w:t>
      </w:r>
    </w:p>
    <w:p>
      <w:pPr>
        <w:pStyle w:val="Heading1"/>
      </w:pPr>
      <w:r>
        <w:t>12. API naudojimo politika</w:t>
      </w:r>
    </w:p>
    <w:p>
      <w:r>
        <w:t>API nėra draudžiama; ji tampa mokamu avariniu ir patikimumo sluoksniu. Tai leidžia maksimaliai naudoti planų kvotas, bet neblokuoja sistemos, kai reikia tikro 24/7 automatizuoto vykdymo.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360"/>
        <w:gridCol w:w="3360"/>
        <w:gridCol w:w="3360"/>
      </w:tblGrid>
      <w:tr>
        <w:tc>
          <w:tcPr>
            <w:tcW w:type="dxa" w:w="4032"/>
            <w:vAlign w:val="center"/>
            <w:shd w:fill="1F4E79"/>
          </w:tcPr>
          <w:p>
            <w:r/>
            <w:r>
              <w:rPr>
                <w:rFonts w:ascii="Aptos" w:hAnsi="Aptos"/>
                <w:b/>
                <w:color w:val="FFFFFF"/>
                <w:sz w:val="18"/>
              </w:rPr>
              <w:t>Situacija</w:t>
            </w:r>
          </w:p>
        </w:tc>
        <w:tc>
          <w:tcPr>
            <w:tcW w:type="dxa" w:w="2592"/>
            <w:vAlign w:val="center"/>
            <w:shd w:fill="1F4E79"/>
          </w:tcPr>
          <w:p>
            <w:r/>
            <w:r>
              <w:rPr>
                <w:rFonts w:ascii="Aptos" w:hAnsi="Aptos"/>
                <w:b/>
                <w:color w:val="FFFFFF"/>
                <w:sz w:val="18"/>
              </w:rPr>
              <w:t>Planų agentas</w:t>
            </w:r>
          </w:p>
        </w:tc>
        <w:tc>
          <w:tcPr>
            <w:tcW w:type="dxa" w:w="2592"/>
            <w:vAlign w:val="center"/>
            <w:shd w:fill="1F4E79"/>
          </w:tcPr>
          <w:p>
            <w:r/>
            <w:r>
              <w:rPr>
                <w:rFonts w:ascii="Aptos" w:hAnsi="Aptos"/>
                <w:b/>
                <w:color w:val="FFFFFF"/>
                <w:sz w:val="18"/>
              </w:rPr>
              <w:t>API</w:t>
            </w:r>
          </w:p>
        </w:tc>
      </w:tr>
      <w:tr>
        <w:tc>
          <w:tcPr>
            <w:tcW w:type="dxa" w:w="4032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Kodo kūrimas, refaktoringas, dokumentacija</w:t>
            </w:r>
          </w:p>
        </w:tc>
        <w:tc>
          <w:tcPr>
            <w:tcW w:type="dxa" w:w="2592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Numatytasis</w:t>
            </w:r>
          </w:p>
        </w:tc>
        <w:tc>
          <w:tcPr>
            <w:tcW w:type="dxa" w:w="2592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Tik jei kvota baigėsi ir darbas kritinis</w:t>
            </w:r>
          </w:p>
        </w:tc>
      </w:tr>
      <w:tr>
        <w:tc>
          <w:tcPr>
            <w:tcW w:type="dxa" w:w="4032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Interaktyvus planavimas su tavimi</w:t>
            </w:r>
          </w:p>
        </w:tc>
        <w:tc>
          <w:tcPr>
            <w:tcW w:type="dxa" w:w="2592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Numatytasis</w:t>
            </w:r>
          </w:p>
        </w:tc>
        <w:tc>
          <w:tcPr>
            <w:tcW w:type="dxa" w:w="2592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Nereikalinga</w:t>
            </w:r>
          </w:p>
        </w:tc>
      </w:tr>
      <w:tr>
        <w:tc>
          <w:tcPr>
            <w:tcW w:type="dxa" w:w="4032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Naktinis darbas su oficialia agento automatizacija</w:t>
            </w:r>
          </w:p>
        </w:tc>
        <w:tc>
          <w:tcPr>
            <w:tcW w:type="dxa" w:w="2592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Galimas, jei tiekėjas palaiko</w:t>
            </w:r>
          </w:p>
        </w:tc>
        <w:tc>
          <w:tcPr>
            <w:tcW w:type="dxa" w:w="2592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Atsarginis variantas</w:t>
            </w:r>
          </w:p>
        </w:tc>
      </w:tr>
      <w:tr>
        <w:tc>
          <w:tcPr>
            <w:tcW w:type="dxa" w:w="4032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Garantija, kad webhook bus apdorotas per minutę</w:t>
            </w:r>
          </w:p>
        </w:tc>
        <w:tc>
          <w:tcPr>
            <w:tcW w:type="dxa" w:w="2592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Nepatikima kaip bendras principas</w:t>
            </w:r>
          </w:p>
        </w:tc>
        <w:tc>
          <w:tcPr>
            <w:tcW w:type="dxa" w:w="2592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Tinkamas</w:t>
            </w:r>
          </w:p>
        </w:tc>
      </w:tr>
      <w:tr>
        <w:tc>
          <w:tcPr>
            <w:tcW w:type="dxa" w:w="4032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Daug struktūrizuotų trumpų užklausų</w:t>
            </w:r>
          </w:p>
        </w:tc>
        <w:tc>
          <w:tcPr>
            <w:tcW w:type="dxa" w:w="2592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Gali būti neefektyvu</w:t>
            </w:r>
          </w:p>
        </w:tc>
        <w:tc>
          <w:tcPr>
            <w:tcW w:type="dxa" w:w="2592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Dažnai ekonomiškiau</w:t>
            </w:r>
          </w:p>
        </w:tc>
      </w:tr>
      <w:tr>
        <w:tc>
          <w:tcPr>
            <w:tcW w:type="dxa" w:w="4032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Aukštos rizikos sprendimas</w:t>
            </w:r>
          </w:p>
        </w:tc>
        <w:tc>
          <w:tcPr>
            <w:tcW w:type="dxa" w:w="2592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Planų modelis + žmogus</w:t>
            </w:r>
          </w:p>
        </w:tc>
        <w:tc>
          <w:tcPr>
            <w:tcW w:type="dxa" w:w="2592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Papildomas nepriklausomas vertintojas, jei patvirtinta</w:t>
            </w:r>
          </w:p>
        </w:tc>
      </w:tr>
    </w:tbl>
    <w:p/>
    <w:p>
      <w:pPr>
        <w:pStyle w:val="Heading1"/>
      </w:pPr>
      <w:r>
        <w:t>13. Kiek laiko tai realiai truks</w:t>
      </w:r>
    </w:p>
    <w:p>
      <w:r>
        <w:t>Laikas priklauso ne vien nuo kodo. Didžiausią dalį sudarys taisyklių suformulavimas, testavimas su realiomis užduotimis, integracijų leidimai ir mokymasis. Žemiau – realistiški intervalai vienam ne IT profesionalui, aktyviai naudojančiam agentus kaip programuotojus.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520"/>
        <w:gridCol w:w="2520"/>
        <w:gridCol w:w="2520"/>
        <w:gridCol w:w="2520"/>
      </w:tblGrid>
      <w:tr>
        <w:tc>
          <w:tcPr>
            <w:tcW w:type="dxa" w:w="1872"/>
            <w:vAlign w:val="center"/>
            <w:shd w:fill="1F4E79"/>
          </w:tcPr>
          <w:p>
            <w:r/>
            <w:r>
              <w:rPr>
                <w:rFonts w:ascii="Aptos" w:hAnsi="Aptos"/>
                <w:b/>
                <w:color w:val="FFFFFF"/>
                <w:sz w:val="18"/>
              </w:rPr>
              <w:t>Rezultatas</w:t>
            </w:r>
          </w:p>
        </w:tc>
        <w:tc>
          <w:tcPr>
            <w:tcW w:type="dxa" w:w="1800"/>
            <w:vAlign w:val="center"/>
            <w:shd w:fill="1F4E79"/>
          </w:tcPr>
          <w:p>
            <w:r/>
            <w:r>
              <w:rPr>
                <w:rFonts w:ascii="Aptos" w:hAnsi="Aptos"/>
                <w:b/>
                <w:color w:val="FFFFFF"/>
                <w:sz w:val="18"/>
              </w:rPr>
              <w:t>Kalendorinis laikas</w:t>
            </w:r>
          </w:p>
        </w:tc>
        <w:tc>
          <w:tcPr>
            <w:tcW w:type="dxa" w:w="2088"/>
            <w:vAlign w:val="center"/>
            <w:shd w:fill="1F4E79"/>
          </w:tcPr>
          <w:p>
            <w:r/>
            <w:r>
              <w:rPr>
                <w:rFonts w:ascii="Aptos" w:hAnsi="Aptos"/>
                <w:b/>
                <w:color w:val="FFFFFF"/>
                <w:sz w:val="18"/>
              </w:rPr>
              <w:t>Tavo laikas per savaitę</w:t>
            </w:r>
          </w:p>
        </w:tc>
        <w:tc>
          <w:tcPr>
            <w:tcW w:type="dxa" w:w="4320"/>
            <w:vAlign w:val="center"/>
            <w:shd w:fill="1F4E79"/>
          </w:tcPr>
          <w:p>
            <w:r/>
            <w:r>
              <w:rPr>
                <w:rFonts w:ascii="Aptos" w:hAnsi="Aptos"/>
                <w:b/>
                <w:color w:val="FFFFFF"/>
                <w:sz w:val="18"/>
              </w:rPr>
              <w:t>Kas gaunama</w:t>
            </w:r>
          </w:p>
        </w:tc>
      </w:tr>
      <w:tr>
        <w:tc>
          <w:tcPr>
            <w:tcW w:type="dxa" w:w="1872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Veikiantis karkasas</w:t>
            </w:r>
          </w:p>
        </w:tc>
        <w:tc>
          <w:tcPr>
            <w:tcW w:type="dxa" w:w="1800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1–2 savaitės</w:t>
            </w:r>
          </w:p>
        </w:tc>
        <w:tc>
          <w:tcPr>
            <w:tcW w:type="dxa" w:w="2088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5–8 val.</w:t>
            </w:r>
          </w:p>
        </w:tc>
        <w:tc>
          <w:tcPr>
            <w:tcW w:type="dxa" w:w="4320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Repo, konstitucija, misijos, pirmas agento darbo metodas</w:t>
            </w:r>
          </w:p>
        </w:tc>
      </w:tr>
      <w:tr>
        <w:tc>
          <w:tcPr>
            <w:tcW w:type="dxa" w:w="1872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Naudingas MVP</w:t>
            </w:r>
          </w:p>
        </w:tc>
        <w:tc>
          <w:tcPr>
            <w:tcW w:type="dxa" w:w="1800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4–6 savaitės</w:t>
            </w:r>
          </w:p>
        </w:tc>
        <w:tc>
          <w:tcPr>
            <w:tcW w:type="dxa" w:w="2088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6–10 val.</w:t>
            </w:r>
          </w:p>
        </w:tc>
        <w:tc>
          <w:tcPr>
            <w:tcW w:type="dxa" w:w="4320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Chief of Staff CLI/web, vienas workspace, auditai, A0–A1 autonomija</w:t>
            </w:r>
          </w:p>
        </w:tc>
      </w:tr>
      <w:tr>
        <w:tc>
          <w:tcPr>
            <w:tcW w:type="dxa" w:w="1872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Praktiška beta</w:t>
            </w:r>
          </w:p>
        </w:tc>
        <w:tc>
          <w:tcPr>
            <w:tcW w:type="dxa" w:w="1800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8–12 savaičių</w:t>
            </w:r>
          </w:p>
        </w:tc>
        <w:tc>
          <w:tcPr>
            <w:tcW w:type="dxa" w:w="2088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5–8 val.</w:t>
            </w:r>
          </w:p>
        </w:tc>
        <w:tc>
          <w:tcPr>
            <w:tcW w:type="dxa" w:w="4320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3 modelių adapteriai, Android PWA, Windows worker, pirmi įrankiai</w:t>
            </w:r>
          </w:p>
        </w:tc>
      </w:tr>
      <w:tr>
        <w:tc>
          <w:tcPr>
            <w:tcW w:type="dxa" w:w="1872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Patikima v1.0</w:t>
            </w:r>
          </w:p>
        </w:tc>
        <w:tc>
          <w:tcPr>
            <w:tcW w:type="dxa" w:w="1800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12–20 savaičių</w:t>
            </w:r>
          </w:p>
        </w:tc>
        <w:tc>
          <w:tcPr>
            <w:tcW w:type="dxa" w:w="2088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4–8 val.</w:t>
            </w:r>
          </w:p>
        </w:tc>
        <w:tc>
          <w:tcPr>
            <w:tcW w:type="dxa" w:w="4320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VPS, atsarginės kopijos, realus pilotas, A2–A3 kai kuriems veiksmams</w:t>
            </w:r>
          </w:p>
        </w:tc>
      </w:tr>
      <w:tr>
        <w:tc>
          <w:tcPr>
            <w:tcW w:type="dxa" w:w="1872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Brandesnė AI OS</w:t>
            </w:r>
          </w:p>
        </w:tc>
        <w:tc>
          <w:tcPr>
            <w:tcW w:type="dxa" w:w="1800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6–12 mėnesių</w:t>
            </w:r>
          </w:p>
        </w:tc>
        <w:tc>
          <w:tcPr>
            <w:tcW w:type="dxa" w:w="2088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2–6 val.</w:t>
            </w:r>
          </w:p>
        </w:tc>
        <w:tc>
          <w:tcPr>
            <w:tcW w:type="dxa" w:w="4320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Keli workspace, stabilios integracijos, matuojamas savęs tobulinimas</w:t>
            </w:r>
          </w:p>
        </w:tc>
      </w:tr>
    </w:tbl>
    <w:p/>
    <w:p>
      <w:pPr>
        <w:pStyle w:val="Callout"/>
        <w:ind w:left="360" w:right="360"/>
      </w:pPr>
      <w:r>
        <w:t>Tai nėra vienkartinis „baigimo“ projektas. v1.0 yra stabilus pagrindas; vėliau nauji workspace ir įgūdžiai diegiami kaip moduliai.</w:t>
      </w:r>
    </w:p>
    <w:p>
      <w:pPr>
        <w:pStyle w:val="Heading1"/>
      </w:pPr>
      <w:r>
        <w:t>14. Išlaidų modelis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360"/>
        <w:gridCol w:w="3360"/>
        <w:gridCol w:w="3360"/>
      </w:tblGrid>
      <w:tr>
        <w:tc>
          <w:tcPr>
            <w:tcW w:type="dxa" w:w="2160"/>
            <w:vAlign w:val="center"/>
            <w:shd w:fill="1F4E79"/>
          </w:tcPr>
          <w:p>
            <w:r/>
            <w:r>
              <w:rPr>
                <w:rFonts w:ascii="Aptos" w:hAnsi="Aptos"/>
                <w:b/>
                <w:color w:val="FFFFFF"/>
                <w:sz w:val="18"/>
              </w:rPr>
              <w:t>Etapas</w:t>
            </w:r>
          </w:p>
        </w:tc>
        <w:tc>
          <w:tcPr>
            <w:tcW w:type="dxa" w:w="3888"/>
            <w:vAlign w:val="center"/>
            <w:shd w:fill="1F4E79"/>
          </w:tcPr>
          <w:p>
            <w:r/>
            <w:r>
              <w:rPr>
                <w:rFonts w:ascii="Aptos" w:hAnsi="Aptos"/>
                <w:b/>
                <w:color w:val="FFFFFF"/>
                <w:sz w:val="18"/>
              </w:rPr>
              <w:t>Privalomos išlaidos</w:t>
            </w:r>
          </w:p>
        </w:tc>
        <w:tc>
          <w:tcPr>
            <w:tcW w:type="dxa" w:w="3888"/>
            <w:vAlign w:val="center"/>
            <w:shd w:fill="1F4E79"/>
          </w:tcPr>
          <w:p>
            <w:r/>
            <w:r>
              <w:rPr>
                <w:rFonts w:ascii="Aptos" w:hAnsi="Aptos"/>
                <w:b/>
                <w:color w:val="FFFFFF"/>
                <w:sz w:val="18"/>
              </w:rPr>
              <w:t>Pasirenkamos išlaidos</w:t>
            </w:r>
          </w:p>
        </w:tc>
      </w:tr>
      <w:tr>
        <w:tc>
          <w:tcPr>
            <w:tcW w:type="dxa" w:w="2160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Pirmas mėnuo</w:t>
            </w:r>
          </w:p>
        </w:tc>
        <w:tc>
          <w:tcPr>
            <w:tcW w:type="dxa" w:w="3888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Vienas aukšto lygio LLM planas; jau turimas Windows PC</w:t>
            </w:r>
          </w:p>
        </w:tc>
        <w:tc>
          <w:tcPr>
            <w:tcW w:type="dxa" w:w="3888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Antras/trečias LLM planas palyginimui</w:t>
            </w:r>
          </w:p>
        </w:tc>
      </w:tr>
      <w:tr>
        <w:tc>
          <w:tcPr>
            <w:tcW w:type="dxa" w:w="2160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MVP</w:t>
            </w:r>
          </w:p>
        </w:tc>
        <w:tc>
          <w:tcPr>
            <w:tcW w:type="dxa" w:w="3888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0 € programinei įrangai, jei naudojamas privatus nemokamas Git planas</w:t>
            </w:r>
          </w:p>
        </w:tc>
        <w:tc>
          <w:tcPr>
            <w:tcW w:type="dxa" w:w="3888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Password manager, domenas</w:t>
            </w:r>
          </w:p>
        </w:tc>
      </w:tr>
      <w:tr>
        <w:tc>
          <w:tcPr>
            <w:tcW w:type="dxa" w:w="2160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24/7 beta</w:t>
            </w:r>
          </w:p>
        </w:tc>
        <w:tc>
          <w:tcPr>
            <w:tcW w:type="dxa" w:w="3888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Mažas VPS ir galbūt atsarginių kopijų saugykla</w:t>
            </w:r>
          </w:p>
        </w:tc>
        <w:tc>
          <w:tcPr>
            <w:tcW w:type="dxa" w:w="3888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Antras VPS nereikalingas pradžioje</w:t>
            </w:r>
          </w:p>
        </w:tc>
      </w:tr>
      <w:tr>
        <w:tc>
          <w:tcPr>
            <w:tcW w:type="dxa" w:w="2160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API avarinis sluoksnis</w:t>
            </w:r>
          </w:p>
        </w:tc>
        <w:tc>
          <w:tcPr>
            <w:tcW w:type="dxa" w:w="3888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0 €, kol neįjungtas</w:t>
            </w:r>
          </w:p>
        </w:tc>
        <w:tc>
          <w:tcPr>
            <w:tcW w:type="dxa" w:w="3888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Griežtas mėnesinis limitas, pvz. 10–50 € pagal realią naudą</w:t>
            </w:r>
          </w:p>
        </w:tc>
      </w:tr>
    </w:tbl>
    <w:p/>
    <w:p>
      <w:r>
        <w:t>Rekomenduojama nepirkti trijų 200 € planų pirmą dieną. Pirmą mėnesį pasirinkti vieną pagrindinį, antrą naudoti kritinei peržiūrai, o trečią prijungti tada, kai jau yra vienodi testai ir galima pamatuoti jo papildomą vertę.</w:t>
      </w:r>
    </w:p>
    <w:p>
      <w:pPr>
        <w:pStyle w:val="Heading1"/>
      </w:pPr>
      <w:r>
        <w:t>15. Pagrindinės rizikos ir atsakai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360"/>
        <w:gridCol w:w="3360"/>
        <w:gridCol w:w="3360"/>
      </w:tblGrid>
      <w:tr>
        <w:tc>
          <w:tcPr>
            <w:tcW w:type="dxa" w:w="2448"/>
            <w:vAlign w:val="center"/>
            <w:shd w:fill="1F4E79"/>
          </w:tcPr>
          <w:p>
            <w:r/>
            <w:r>
              <w:rPr>
                <w:rFonts w:ascii="Aptos" w:hAnsi="Aptos"/>
                <w:b/>
                <w:color w:val="FFFFFF"/>
                <w:sz w:val="18"/>
              </w:rPr>
              <w:t>Rizika</w:t>
            </w:r>
          </w:p>
        </w:tc>
        <w:tc>
          <w:tcPr>
            <w:tcW w:type="dxa" w:w="2304"/>
            <w:vAlign w:val="center"/>
            <w:shd w:fill="1F4E79"/>
          </w:tcPr>
          <w:p>
            <w:r/>
            <w:r>
              <w:rPr>
                <w:rFonts w:ascii="Aptos" w:hAnsi="Aptos"/>
                <w:b/>
                <w:color w:val="FFFFFF"/>
                <w:sz w:val="18"/>
              </w:rPr>
              <w:t>Poveikis</w:t>
            </w:r>
          </w:p>
        </w:tc>
        <w:tc>
          <w:tcPr>
            <w:tcW w:type="dxa" w:w="5184"/>
            <w:vAlign w:val="center"/>
            <w:shd w:fill="1F4E79"/>
          </w:tcPr>
          <w:p>
            <w:r/>
            <w:r>
              <w:rPr>
                <w:rFonts w:ascii="Aptos" w:hAnsi="Aptos"/>
                <w:b/>
                <w:color w:val="FFFFFF"/>
                <w:sz w:val="18"/>
              </w:rPr>
              <w:t>Atsakas</w:t>
            </w:r>
          </w:p>
        </w:tc>
      </w:tr>
      <w:tr>
        <w:tc>
          <w:tcPr>
            <w:tcW w:type="dxa" w:w="2448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Tiekėjas pakeičia kvotas ar CLI</w:t>
            </w:r>
          </w:p>
        </w:tc>
        <w:tc>
          <w:tcPr>
            <w:tcW w:type="dxa" w:w="2304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Sustoja dalis vykdymo</w:t>
            </w:r>
          </w:p>
        </w:tc>
        <w:tc>
          <w:tcPr>
            <w:tcW w:type="dxa" w:w="5184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Adapteriai, keli tiekėjai, eksportuojama būsena, API avarinis režimas</w:t>
            </w:r>
          </w:p>
        </w:tc>
      </w:tr>
      <w:tr>
        <w:tc>
          <w:tcPr>
            <w:tcW w:type="dxa" w:w="2448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Agentas sugadina kodą</w:t>
            </w:r>
          </w:p>
        </w:tc>
        <w:tc>
          <w:tcPr>
            <w:tcW w:type="dxa" w:w="2304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Laikinas gedimas</w:t>
            </w:r>
          </w:p>
        </w:tc>
        <w:tc>
          <w:tcPr>
            <w:tcW w:type="dxa" w:w="5184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Git šakos, testai, backup, rollback</w:t>
            </w:r>
          </w:p>
        </w:tc>
      </w:tr>
      <w:tr>
        <w:tc>
          <w:tcPr>
            <w:tcW w:type="dxa" w:w="2448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Prompt injection dokumente ar laiške</w:t>
            </w:r>
          </w:p>
        </w:tc>
        <w:tc>
          <w:tcPr>
            <w:tcW w:type="dxa" w:w="2304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Neteisėtas tool call</w:t>
            </w:r>
          </w:p>
        </w:tc>
        <w:tc>
          <w:tcPr>
            <w:tcW w:type="dxa" w:w="5184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Duomenys nelaikomi instrukcijomis; Policy Engine ir įrankių allowlist</w:t>
            </w:r>
          </w:p>
        </w:tc>
      </w:tr>
      <w:tr>
        <w:tc>
          <w:tcPr>
            <w:tcW w:type="dxa" w:w="2448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Per daug sudėtinga naudotojui</w:t>
            </w:r>
          </w:p>
        </w:tc>
        <w:tc>
          <w:tcPr>
            <w:tcW w:type="dxa" w:w="2304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Projektas sustoja</w:t>
            </w:r>
          </w:p>
        </w:tc>
        <w:tc>
          <w:tcPr>
            <w:tcW w:type="dxa" w:w="5184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Chief of Staff paaiškina vieną kitą žingsnį; mažas etapų dydis</w:t>
            </w:r>
          </w:p>
        </w:tc>
      </w:tr>
      <w:tr>
        <w:tc>
          <w:tcPr>
            <w:tcW w:type="dxa" w:w="2448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Keli workspace susimaišo</w:t>
            </w:r>
          </w:p>
        </w:tc>
        <w:tc>
          <w:tcPr>
            <w:tcW w:type="dxa" w:w="2304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Duomenų nutekėjimas</w:t>
            </w:r>
          </w:p>
        </w:tc>
        <w:tc>
          <w:tcPr>
            <w:tcW w:type="dxa" w:w="5184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Atskiri katalogai, tenant_id, atskiros integracijos ir testai</w:t>
            </w:r>
          </w:p>
        </w:tc>
      </w:tr>
      <w:tr>
        <w:tc>
          <w:tcPr>
            <w:tcW w:type="dxa" w:w="2448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Planų automatika nėra pakankamai patikima 24/7</w:t>
            </w:r>
          </w:p>
        </w:tc>
        <w:tc>
          <w:tcPr>
            <w:tcW w:type="dxa" w:w="2304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Neįvykdyta misija</w:t>
            </w:r>
          </w:p>
        </w:tc>
        <w:tc>
          <w:tcPr>
            <w:tcW w:type="dxa" w:w="5184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Scheduler stebi būseną; API tik konkrečiai būtinoms užduotims</w:t>
            </w:r>
          </w:p>
        </w:tc>
      </w:tr>
      <w:tr>
        <w:tc>
          <w:tcPr>
            <w:tcW w:type="dxa" w:w="2448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Per didelis tokenų naudojimas</w:t>
            </w:r>
          </w:p>
        </w:tc>
        <w:tc>
          <w:tcPr>
            <w:tcW w:type="dxa" w:w="2304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Kvotos baigiasi</w:t>
            </w:r>
          </w:p>
        </w:tc>
        <w:tc>
          <w:tcPr>
            <w:tcW w:type="dxa" w:w="5184"/>
            <w:vAlign w:val="center"/>
          </w:tcPr>
          <w:p>
            <w:r/>
            <w:r>
              <w:rPr>
                <w:rFonts w:ascii="Aptos" w:hAnsi="Aptos"/>
                <w:b w:val="0"/>
                <w:sz w:val="17"/>
              </w:rPr>
              <w:t>Trumpi manifestai, suvestinės, repo indeksai, konteksto biudžetai, rezultatų cache</w:t>
            </w:r>
          </w:p>
        </w:tc>
      </w:tr>
    </w:tbl>
    <w:p/>
    <w:p>
      <w:pPr>
        <w:pStyle w:val="Heading1"/>
      </w:pPr>
      <w:r>
        <w:t>16. V1.0 sėkmės kriterijai</w:t>
      </w:r>
    </w:p>
    <w:p>
      <w:pPr>
        <w:pStyle w:val="ListBullet"/>
      </w:pPr>
      <w:r>
        <w:t>Vienu mygtuku ar komanda galima sukurti naują izoliuotą workspace.</w:t>
      </w:r>
    </w:p>
    <w:p>
      <w:pPr>
        <w:pStyle w:val="ListBullet"/>
      </w:pPr>
      <w:r>
        <w:t>Tą pačią misiją galima perduoti bent dviem skirtingiems modelių tiekėjams.</w:t>
      </w:r>
    </w:p>
    <w:p>
      <w:pPr>
        <w:pStyle w:val="ListBullet"/>
      </w:pPr>
      <w:r>
        <w:t>Po perkrovimo sistema atkuria misijos būseną ir parodo kitą saugų žingsnį.</w:t>
      </w:r>
    </w:p>
    <w:p>
      <w:pPr>
        <w:pStyle w:val="ListBullet"/>
      </w:pPr>
      <w:r>
        <w:t>Android telefone galima matyti vykdymą, patvirtinti, atmesti ir paspausti STOP.</w:t>
      </w:r>
    </w:p>
    <w:p>
      <w:pPr>
        <w:pStyle w:val="ListBullet"/>
      </w:pPr>
      <w:r>
        <w:t>Nė vienas agentas neturi tiesioginės teisės keisti savo policy ar skaityti žalių slaptažodžių.</w:t>
      </w:r>
    </w:p>
    <w:p>
      <w:pPr>
        <w:pStyle w:val="ListBullet"/>
      </w:pPr>
      <w:r>
        <w:t>Atliktas bent vienas pilnas atkūrimas iš atsarginės kopijos.</w:t>
      </w:r>
    </w:p>
    <w:p>
      <w:pPr>
        <w:pStyle w:val="ListBullet"/>
      </w:pPr>
      <w:r>
        <w:t>Vienas realus mažos rizikos procesas veikia bent 30 dienų ir turi matuojamą sėkmės rodiklį.</w:t>
      </w:r>
    </w:p>
    <w:p>
      <w:pPr>
        <w:pStyle w:val="ListBullet"/>
      </w:pPr>
      <w:r>
        <w:t>Yra dokumentuotas būdas pakeisti pagrindinį modelių tiekėją nekeičiant Mission Core.</w:t>
      </w:r>
    </w:p>
    <w:p>
      <w:pPr>
        <w:pStyle w:val="Heading1"/>
      </w:pPr>
      <w:r>
        <w:t>17. Pirmoji praktinė sesija su agentu</w:t>
      </w:r>
    </w:p>
    <w:p>
      <w:r>
        <w:t>Sukūrus tuščią privatų repo, Codex arba Claude Code galima pateikti šią pirmąją užduotį:</w:t>
      </w:r>
    </w:p>
    <w:p>
      <w:pPr>
        <w:pStyle w:val="CodeBlock"/>
        <w:spacing w:after="40"/>
        <w:ind w:left="360"/>
      </w:pPr>
      <w:r>
        <w:t>Tu esi Drifter AI OS v1.0 pagrindinis kūrimo vedlys.</w:t>
        <w:br/>
        <w:br/>
        <w:t>Tikslas: sukurti saugų projekto karkasą pagal šiame dokumente aprašytą architektūrą.</w:t>
        <w:br/>
        <w:br/>
        <w:t>Pirmiausia:</w:t>
        <w:br/>
        <w:t>1. Perskaityk visą repo ir sukurk ARCHITECTURE.md pasiūlymą.</w:t>
        <w:br/>
        <w:t>2. Sukurk AGENTS.md, constitution/constitution.yaml ir SECURITY.md.</w:t>
        <w:br/>
        <w:t>3. Sukurk minimalias Workspace ir Mission JSON schemas.</w:t>
        <w:br/>
        <w:t>4. Sukurk testus, įrodančius, kad agentas negali pats pakelti autonomijos lygio ar pakeisti konstitucijos.</w:t>
        <w:br/>
        <w:t>5. Nieko nediek sistemos mastu ir nenaudok tinklo be mano patvirtinimo.</w:t>
        <w:br/>
        <w:t>6. Prieš kiekvieną didesnį pakeitimą pateik planą ir rizikas.</w:t>
        <w:br/>
        <w:t>7. Darbą atlik atskiroje Git šakoje ir pabaigoje parodyk diff bei testų rezultatus.</w:t>
      </w:r>
    </w:p>
    <w:p>
      <w:pPr>
        <w:pStyle w:val="Heading1"/>
      </w:pPr>
      <w:r>
        <w:t>18. Rekomenduojamas sprendimas dabar</w:t>
      </w:r>
    </w:p>
    <w:p>
      <w:r>
        <w:t>Pradėti nuo Codex kaip pagrindinio kūrimo vedlio Windows aplinkoje, Claude Code naudoti kaip nepriklausomą architektūros ir saugumo vertintoją, o Gemini CLI prijungti trečiame etape. Pirmąsias 4–6 savaites nekurti VPS priklausomybės ir neprijungti realių el. pašto paskyrų. Pirmiausia turi veikti repo, konstitucija, misijos, policy testai ir vietinis Control Center prototipas.</w:t>
      </w:r>
    </w:p>
    <w:p>
      <w:pPr>
        <w:pStyle w:val="Heading1"/>
      </w:pPr>
      <w:r>
        <w:t>19. Patikrinti šaltiniai ir pastabos</w:t>
      </w:r>
    </w:p>
    <w:p>
      <w:r>
        <w:rPr>
          <w:b/>
        </w:rPr>
        <w:t>OpenAI – Using Codex with your ChatGPT plan</w:t>
      </w:r>
      <w:r>
        <w:t xml:space="preserve"> – Codex gali būti naudojamas su ChatGPT planu; konkretūs limitai priklauso nuo plano.</w:t>
      </w:r>
    </w:p>
    <w:p>
      <w:r>
        <w:rPr>
          <w:b/>
        </w:rPr>
        <w:t>OpenAI – Codex CLI ir Codex dokumentacija</w:t>
      </w:r>
      <w:r>
        <w:t xml:space="preserve"> – CLI gali tikrinti, redaguoti ir vykdyti kodą terminale; Codex veikia ir IDE bei darbalaukio aplinkose.</w:t>
      </w:r>
    </w:p>
    <w:p>
      <w:r>
        <w:rPr>
          <w:b/>
        </w:rPr>
        <w:t>OpenAI – Codex app</w:t>
      </w:r>
      <w:r>
        <w:t xml:space="preserve"> – 2026 m. Codex darbalaukio aplikacija tapo prieinama ir Windows; palaiko kelis agentus ir automatizacijas.</w:t>
      </w:r>
    </w:p>
    <w:p>
      <w:r>
        <w:rPr>
          <w:b/>
        </w:rPr>
        <w:t>Anthropic – Claude Code authentication, overview ir legal</w:t>
      </w:r>
      <w:r>
        <w:t xml:space="preserve"> – Claude Code palaiko Claude prenumeratas bei oficialius prisijungimo būdus; naudojimas turi atitikti planą ir sąlygas.</w:t>
      </w:r>
    </w:p>
    <w:p>
      <w:r>
        <w:rPr>
          <w:b/>
        </w:rPr>
        <w:t>Google – Gemini CLI dokumentacija</w:t>
      </w:r>
      <w:r>
        <w:t xml:space="preserve"> – Gemini CLI yra oficialus atvirojo kodo terminalinis agentas, naudojantis ReAct ciklą, įrankius ir MCP.</w:t>
      </w:r>
    </w:p>
    <w:p>
      <w:r>
        <w:t>Pastaba: kainos, kvotos ir konkrečios planų teisės yra kintančios. Prieš perkant planą ar automatizuojant paskyros naudojimą reikia tikrinti tuo metu galiojančią oficialią dokumentaciją ir naudojimo sąlygas.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936" w:right="1080" w:bottom="936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787878"/>
        <w:sz w:val="16"/>
      </w:rPr>
      <w:t>Privatus projektinis dokumentas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</w:pPr>
    <w:r>
      <w:rPr>
        <w:color w:val="787878"/>
        <w:sz w:val="16"/>
      </w:rPr>
      <w:t>Drifter AI OS v1.0 | Įgyvendinimo planas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ptos" w:hAnsi="Aptos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1F4E79"/>
      <w:sz w:val="4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2E74B5"/>
      <w:sz w:val="30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ptos Display" w:hAnsi="Aptos Display"/>
      <w:b/>
      <w:bCs/>
      <w:color w:val="4F81BD" w:themeColor="accent1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ptos Display" w:hAnsi="Aptos Display"/>
      <w:b/>
      <w:color w:val="17365D" w:themeColor="text2" w:themeShade="B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Aptos Display" w:hAnsi="Aptos Display"/>
      <w:i/>
      <w:iCs/>
      <w:color w:val="595959"/>
      <w:spacing w:val="15"/>
      <w:sz w:val="26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Callout">
    <w:name w:val="Callout"/>
    <w:rPr>
      <w:rFonts w:ascii="Aptos" w:hAnsi="Aptos"/>
      <w:i/>
      <w:color w:val="404040"/>
      <w:sz w:val="21"/>
    </w:rPr>
  </w:style>
  <w:style w:type="paragraph" w:customStyle="1" w:styleId="CodeBlock">
    <w:name w:val="CodeBlock"/>
    <w:rPr>
      <w:rFonts w:ascii="Consolas" w:hAnsi="Consolas"/>
      <w:sz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Drifter AI OS v1.0 – pilnas įgyvendinimo planas</dc:title>
  <dc:subject>Agentinės AI operacinės sistemos architektūra, etapai ir terminai</dc:subject>
  <dc:creator>OpenAI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